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jpeg" ContentType="image/jpeg"/>
  <Default Extension="JPG" ContentType="image/.jpg"/>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560" w:lineRule="exact"/>
        <w:ind w:right="640" w:firstLine="8640" w:firstLineChars="2700"/>
        <w:rPr>
          <w:rFonts w:ascii="仿宋" w:hAnsi="仿宋" w:eastAsia="仿宋"/>
          <w:sz w:val="32"/>
          <w:szCs w:val="32"/>
          <w:highlight w:val="none"/>
        </w:rPr>
      </w:pPr>
    </w:p>
    <w:p>
      <w:pPr>
        <w:widowControl/>
        <w:adjustRightInd w:val="0"/>
        <w:snapToGrid w:val="0"/>
        <w:spacing w:line="560" w:lineRule="exact"/>
        <w:ind w:right="640" w:firstLine="8640" w:firstLineChars="2700"/>
        <w:rPr>
          <w:rFonts w:ascii="仿宋" w:hAnsi="仿宋" w:eastAsia="仿宋"/>
          <w:sz w:val="32"/>
          <w:szCs w:val="32"/>
          <w:highlight w:val="none"/>
        </w:rPr>
      </w:pPr>
    </w:p>
    <w:p>
      <w:pPr>
        <w:widowControl/>
        <w:adjustRightInd w:val="0"/>
        <w:snapToGrid w:val="0"/>
        <w:spacing w:line="560" w:lineRule="exact"/>
        <w:ind w:right="640" w:firstLine="9720" w:firstLineChars="2700"/>
        <w:rPr>
          <w:rFonts w:ascii="仿宋" w:hAnsi="仿宋" w:eastAsia="仿宋"/>
          <w:sz w:val="36"/>
          <w:szCs w:val="36"/>
          <w:highlight w:val="none"/>
        </w:rPr>
      </w:pPr>
    </w:p>
    <w:p>
      <w:pPr>
        <w:widowControl/>
        <w:adjustRightInd w:val="0"/>
        <w:snapToGrid w:val="0"/>
        <w:spacing w:line="560" w:lineRule="exact"/>
        <w:ind w:right="640" w:firstLine="9720" w:firstLineChars="2700"/>
        <w:rPr>
          <w:rFonts w:ascii="仿宋" w:hAnsi="仿宋" w:eastAsia="仿宋"/>
          <w:sz w:val="28"/>
          <w:szCs w:val="28"/>
          <w:highlight w:val="none"/>
        </w:rPr>
      </w:pPr>
      <w:r>
        <w:rPr>
          <w:rFonts w:hint="eastAsia" w:ascii="仿宋" w:hAnsi="仿宋" w:eastAsia="仿宋"/>
          <w:sz w:val="36"/>
          <w:szCs w:val="36"/>
          <w:highlight w:val="none"/>
        </w:rPr>
        <w:t xml:space="preserve">              </w:t>
      </w:r>
      <w:r>
        <w:rPr>
          <w:rFonts w:hint="eastAsia" w:ascii="仿宋" w:hAnsi="仿宋" w:eastAsia="仿宋"/>
          <w:sz w:val="32"/>
          <w:szCs w:val="32"/>
          <w:highlight w:val="none"/>
        </w:rPr>
        <w:t xml:space="preserve">   </w:t>
      </w:r>
      <w:r>
        <w:rPr>
          <w:rFonts w:hint="eastAsia" w:ascii="仿宋" w:hAnsi="仿宋" w:eastAsia="仿宋"/>
          <w:sz w:val="28"/>
          <w:szCs w:val="28"/>
          <w:highlight w:val="none"/>
        </w:rPr>
        <w:t xml:space="preserve">  </w:t>
      </w:r>
      <w:r>
        <w:rPr>
          <w:rFonts w:ascii="仿宋" w:hAnsi="仿宋" w:eastAsia="仿宋"/>
          <w:sz w:val="28"/>
          <w:szCs w:val="28"/>
          <w:highlight w:val="none"/>
        </w:rPr>
        <w:t xml:space="preserve">     </w:t>
      </w:r>
      <w:r>
        <w:rPr>
          <w:rFonts w:hint="eastAsia" w:ascii="仿宋" w:hAnsi="仿宋" w:eastAsia="仿宋"/>
          <w:sz w:val="28"/>
          <w:szCs w:val="28"/>
          <w:highlight w:val="none"/>
        </w:rPr>
        <w:t xml:space="preserve"> </w:t>
      </w:r>
      <w:r>
        <w:rPr>
          <w:rFonts w:ascii="仿宋" w:hAnsi="仿宋" w:eastAsia="仿宋"/>
          <w:sz w:val="28"/>
          <w:szCs w:val="28"/>
          <w:highlight w:val="none"/>
        </w:rPr>
        <w:t xml:space="preserve"> </w:t>
      </w:r>
    </w:p>
    <w:p>
      <w:pPr>
        <w:widowControl/>
        <w:adjustRightInd w:val="0"/>
        <w:snapToGrid w:val="0"/>
        <w:spacing w:line="288" w:lineRule="auto"/>
        <w:ind w:firstLine="0" w:firstLineChars="0"/>
        <w:jc w:val="center"/>
        <w:rPr>
          <w:rFonts w:ascii="黑体" w:hAnsi="黑体" w:eastAsia="黑体" w:cs="黑体"/>
          <w:b/>
          <w:sz w:val="56"/>
          <w:szCs w:val="56"/>
          <w:highlight w:val="none"/>
        </w:rPr>
      </w:pPr>
      <w:r>
        <w:rPr>
          <w:rFonts w:hint="eastAsia" w:ascii="黑体" w:hAnsi="黑体" w:eastAsia="黑体" w:cs="黑体"/>
          <w:b/>
          <w:sz w:val="56"/>
          <w:szCs w:val="56"/>
          <w:highlight w:val="none"/>
        </w:rPr>
        <w:t>汕头职业技术学院（</w:t>
      </w:r>
      <w:r>
        <w:rPr>
          <w:rFonts w:hint="eastAsia" w:ascii="黑体" w:hAnsi="黑体" w:eastAsia="黑体" w:cs="黑体"/>
          <w:b/>
          <w:sz w:val="56"/>
          <w:szCs w:val="56"/>
          <w:highlight w:val="none"/>
          <w:lang w:val="en-US" w:eastAsia="zh-CN"/>
        </w:rPr>
        <w:t>院本部</w:t>
      </w:r>
      <w:r>
        <w:rPr>
          <w:rFonts w:hint="eastAsia" w:ascii="黑体" w:hAnsi="黑体" w:eastAsia="黑体" w:cs="黑体"/>
          <w:b/>
          <w:sz w:val="56"/>
          <w:szCs w:val="56"/>
          <w:highlight w:val="none"/>
        </w:rPr>
        <w:t>）</w:t>
      </w:r>
    </w:p>
    <w:p>
      <w:pPr>
        <w:widowControl/>
        <w:adjustRightInd w:val="0"/>
        <w:snapToGrid w:val="0"/>
        <w:spacing w:line="288" w:lineRule="auto"/>
        <w:ind w:firstLine="0" w:firstLineChars="0"/>
        <w:jc w:val="center"/>
        <w:rPr>
          <w:rFonts w:ascii="黑体" w:hAnsi="黑体" w:eastAsia="黑体" w:cs="黑体"/>
          <w:b/>
          <w:sz w:val="56"/>
          <w:szCs w:val="56"/>
          <w:highlight w:val="none"/>
        </w:rPr>
      </w:pPr>
      <w:r>
        <w:rPr>
          <w:rFonts w:hint="eastAsia" w:ascii="黑体" w:hAnsi="黑体" w:eastAsia="黑体" w:cs="黑体"/>
          <w:b/>
          <w:sz w:val="56"/>
          <w:szCs w:val="56"/>
          <w:highlight w:val="none"/>
        </w:rPr>
        <w:t>视频监控系统升级改造项目</w:t>
      </w:r>
    </w:p>
    <w:p>
      <w:pPr>
        <w:widowControl/>
        <w:adjustRightInd w:val="0"/>
        <w:snapToGrid w:val="0"/>
        <w:spacing w:line="288" w:lineRule="auto"/>
        <w:ind w:firstLine="0" w:firstLineChars="0"/>
        <w:jc w:val="center"/>
        <w:rPr>
          <w:rFonts w:ascii="黑体" w:hAnsi="黑体" w:eastAsia="黑体" w:cs="黑体"/>
          <w:b/>
          <w:sz w:val="52"/>
          <w:szCs w:val="52"/>
          <w:highlight w:val="none"/>
        </w:rPr>
      </w:pPr>
    </w:p>
    <w:p>
      <w:pPr>
        <w:widowControl/>
        <w:adjustRightInd w:val="0"/>
        <w:snapToGrid w:val="0"/>
        <w:spacing w:line="288" w:lineRule="auto"/>
        <w:ind w:firstLine="0" w:firstLineChars="0"/>
        <w:jc w:val="center"/>
        <w:rPr>
          <w:rFonts w:ascii="黑体" w:hAnsi="黑体" w:eastAsia="黑体" w:cs="黑体"/>
          <w:b/>
          <w:sz w:val="52"/>
          <w:szCs w:val="52"/>
          <w:highlight w:val="none"/>
        </w:rPr>
      </w:pPr>
    </w:p>
    <w:p>
      <w:pPr>
        <w:widowControl/>
        <w:adjustRightInd w:val="0"/>
        <w:snapToGrid w:val="0"/>
        <w:spacing w:line="288" w:lineRule="auto"/>
        <w:ind w:firstLine="0" w:firstLineChars="0"/>
        <w:jc w:val="center"/>
        <w:rPr>
          <w:rFonts w:ascii="黑体" w:hAnsi="黑体" w:eastAsia="黑体" w:cs="黑体"/>
          <w:b/>
          <w:sz w:val="52"/>
          <w:szCs w:val="52"/>
          <w:highlight w:val="none"/>
        </w:rPr>
      </w:pPr>
    </w:p>
    <w:p>
      <w:pPr>
        <w:widowControl/>
        <w:adjustRightInd w:val="0"/>
        <w:snapToGrid w:val="0"/>
        <w:spacing w:line="288" w:lineRule="auto"/>
        <w:ind w:firstLine="0" w:firstLineChars="0"/>
        <w:rPr>
          <w:rFonts w:ascii="黑体" w:hAnsi="黑体" w:eastAsia="黑体" w:cs="黑体"/>
          <w:b/>
          <w:sz w:val="52"/>
          <w:szCs w:val="52"/>
          <w:highlight w:val="none"/>
        </w:rPr>
      </w:pPr>
    </w:p>
    <w:p>
      <w:pPr>
        <w:widowControl/>
        <w:adjustRightInd w:val="0"/>
        <w:snapToGrid w:val="0"/>
        <w:spacing w:line="288" w:lineRule="auto"/>
        <w:ind w:firstLine="0" w:firstLineChars="0"/>
        <w:jc w:val="center"/>
        <w:rPr>
          <w:rFonts w:ascii="仿宋" w:hAnsi="仿宋" w:eastAsia="仿宋" w:cs="宋体"/>
          <w:color w:val="333333"/>
          <w:kern w:val="0"/>
          <w:sz w:val="72"/>
          <w:szCs w:val="72"/>
          <w:highlight w:val="none"/>
        </w:rPr>
      </w:pPr>
      <w:r>
        <w:rPr>
          <w:rFonts w:hint="eastAsia" w:ascii="黑体" w:hAnsi="黑体" w:eastAsia="黑体" w:cs="黑体"/>
          <w:b/>
          <w:sz w:val="72"/>
          <w:szCs w:val="72"/>
          <w:highlight w:val="none"/>
        </w:rPr>
        <w:t>设计方案</w:t>
      </w:r>
    </w:p>
    <w:p>
      <w:pPr>
        <w:widowControl/>
        <w:adjustRightInd w:val="0"/>
        <w:snapToGrid w:val="0"/>
        <w:spacing w:line="560" w:lineRule="exact"/>
        <w:ind w:firstLine="0" w:firstLineChars="0"/>
        <w:jc w:val="center"/>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jc w:val="center"/>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jc w:val="center"/>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jc w:val="center"/>
        <w:rPr>
          <w:rFonts w:ascii="仿宋" w:hAnsi="仿宋" w:eastAsia="仿宋" w:cs="宋体"/>
          <w:color w:val="333333"/>
          <w:kern w:val="0"/>
          <w:sz w:val="32"/>
          <w:szCs w:val="32"/>
          <w:highlight w:val="none"/>
        </w:rPr>
      </w:pPr>
    </w:p>
    <w:p>
      <w:pPr>
        <w:ind w:firstLine="0" w:firstLineChars="0"/>
        <w:rPr>
          <w:highlight w:val="none"/>
        </w:rPr>
      </w:pPr>
    </w:p>
    <w:p>
      <w:pPr>
        <w:ind w:firstLine="0" w:firstLineChars="0"/>
        <w:jc w:val="center"/>
        <w:rPr>
          <w:b/>
          <w:sz w:val="40"/>
          <w:highlight w:val="none"/>
        </w:rPr>
      </w:pPr>
      <w:r>
        <w:rPr>
          <w:rFonts w:hint="eastAsia"/>
          <w:b/>
          <w:sz w:val="40"/>
          <w:highlight w:val="none"/>
        </w:rPr>
        <w:t>广东省电信规划设计院有限公司</w:t>
      </w:r>
    </w:p>
    <w:p>
      <w:pPr>
        <w:spacing w:before="163" w:beforeLines="50"/>
        <w:ind w:firstLine="0" w:firstLineChars="0"/>
        <w:jc w:val="center"/>
        <w:rPr>
          <w:b/>
          <w:sz w:val="40"/>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cols w:space="0" w:num="1"/>
          <w:titlePg/>
          <w:docGrid w:type="lines" w:linePitch="326" w:charSpace="0"/>
        </w:sectPr>
      </w:pPr>
      <w:r>
        <w:rPr>
          <w:rFonts w:hint="eastAsia"/>
          <w:b/>
          <w:sz w:val="40"/>
          <w:highlight w:val="none"/>
        </w:rPr>
        <w:t>2022年7月</w:t>
      </w:r>
    </w:p>
    <w:sdt>
      <w:sdtPr>
        <w:rPr>
          <w:rFonts w:ascii="Times New Roman" w:hAnsi="Times New Roman" w:eastAsia="宋体" w:cstheme="minorBidi"/>
          <w:color w:val="auto"/>
          <w:kern w:val="2"/>
          <w:sz w:val="24"/>
          <w:szCs w:val="22"/>
          <w:highlight w:val="none"/>
          <w:lang w:val="zh-CN"/>
        </w:rPr>
        <w:id w:val="-1639482453"/>
        <w:docPartObj>
          <w:docPartGallery w:val="Table of Contents"/>
          <w:docPartUnique/>
        </w:docPartObj>
      </w:sdtPr>
      <w:sdtEndPr>
        <w:rPr>
          <w:rFonts w:ascii="Times New Roman" w:hAnsi="Times New Roman" w:eastAsia="宋体" w:cstheme="minorBidi"/>
          <w:b/>
          <w:bCs/>
          <w:color w:val="auto"/>
          <w:kern w:val="2"/>
          <w:sz w:val="24"/>
          <w:szCs w:val="22"/>
          <w:highlight w:val="none"/>
          <w:lang w:val="zh-CN"/>
        </w:rPr>
      </w:sdtEndPr>
      <w:sdtContent>
        <w:p>
          <w:pPr>
            <w:pStyle w:val="45"/>
            <w:ind w:firstLine="480"/>
            <w:jc w:val="center"/>
            <w:rPr>
              <w:highlight w:val="none"/>
            </w:rPr>
          </w:pPr>
          <w:r>
            <w:rPr>
              <w:highlight w:val="none"/>
              <w:lang w:val="zh-CN"/>
            </w:rPr>
            <w:t>目录</w:t>
          </w:r>
        </w:p>
        <w:p>
          <w:pPr>
            <w:pStyle w:val="21"/>
            <w:tabs>
              <w:tab w:val="right" w:leader="dot" w:pos="8306"/>
            </w:tabs>
            <w:rPr>
              <w:highlight w:val="none"/>
            </w:rPr>
          </w:pPr>
          <w:r>
            <w:rPr>
              <w:b/>
              <w:bCs/>
              <w:highlight w:val="none"/>
              <w:lang w:val="zh-CN"/>
            </w:rPr>
            <w:fldChar w:fldCharType="begin"/>
          </w:r>
          <w:r>
            <w:rPr>
              <w:b/>
              <w:bCs/>
              <w:highlight w:val="none"/>
              <w:lang w:val="zh-CN"/>
            </w:rPr>
            <w:instrText xml:space="preserve"> TOC \o "1-3" \h \z \u </w:instrText>
          </w:r>
          <w:r>
            <w:rPr>
              <w:b/>
              <w:bCs/>
              <w:highlight w:val="none"/>
              <w:lang w:val="zh-CN"/>
            </w:rPr>
            <w:fldChar w:fldCharType="separate"/>
          </w:r>
          <w:r>
            <w:rPr>
              <w:bCs/>
              <w:highlight w:val="none"/>
              <w:lang w:val="zh-CN"/>
            </w:rPr>
            <w:fldChar w:fldCharType="begin"/>
          </w:r>
          <w:r>
            <w:rPr>
              <w:bCs/>
              <w:highlight w:val="none"/>
              <w:lang w:val="zh-CN"/>
            </w:rPr>
            <w:instrText xml:space="preserve"> HYPERLINK \l _Toc20606 </w:instrText>
          </w:r>
          <w:r>
            <w:rPr>
              <w:bCs/>
              <w:highlight w:val="none"/>
              <w:lang w:val="zh-CN"/>
            </w:rPr>
            <w:fldChar w:fldCharType="separate"/>
          </w:r>
          <w:r>
            <w:rPr>
              <w:rFonts w:hint="eastAsia" w:eastAsia="宋体"/>
              <w:i w:val="0"/>
              <w:szCs w:val="44"/>
              <w:highlight w:val="none"/>
            </w:rPr>
            <w:t xml:space="preserve">第1章. </w:t>
          </w:r>
          <w:r>
            <w:rPr>
              <w:rFonts w:hint="eastAsia"/>
              <w:highlight w:val="none"/>
            </w:rPr>
            <w:t>项目概述</w:t>
          </w:r>
          <w:r>
            <w:rPr>
              <w:highlight w:val="none"/>
            </w:rPr>
            <w:tab/>
          </w:r>
          <w:r>
            <w:rPr>
              <w:highlight w:val="none"/>
            </w:rPr>
            <w:fldChar w:fldCharType="begin"/>
          </w:r>
          <w:r>
            <w:rPr>
              <w:highlight w:val="none"/>
            </w:rPr>
            <w:instrText xml:space="preserve"> PAGEREF _Toc20606 \h </w:instrText>
          </w:r>
          <w:r>
            <w:rPr>
              <w:highlight w:val="none"/>
            </w:rPr>
            <w:fldChar w:fldCharType="separate"/>
          </w:r>
          <w:r>
            <w:rPr>
              <w:highlight w:val="none"/>
            </w:rPr>
            <w:t>5</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_Toc13144 </w:instrText>
          </w:r>
          <w:r>
            <w:rPr>
              <w:bCs/>
              <w:highlight w:val="none"/>
              <w:lang w:val="zh-CN"/>
            </w:rPr>
            <w:fldChar w:fldCharType="separate"/>
          </w:r>
          <w:r>
            <w:rPr>
              <w:rFonts w:hint="eastAsia" w:ascii="宋体" w:hAnsi="宋体" w:eastAsia="宋体"/>
              <w:i w:val="0"/>
              <w:szCs w:val="32"/>
              <w:highlight w:val="none"/>
            </w:rPr>
            <w:t xml:space="preserve">1.1. </w:t>
          </w:r>
          <w:r>
            <w:rPr>
              <w:rFonts w:hint="eastAsia"/>
              <w:highlight w:val="none"/>
            </w:rPr>
            <w:t>项目名称</w:t>
          </w:r>
          <w:r>
            <w:rPr>
              <w:highlight w:val="none"/>
            </w:rPr>
            <w:tab/>
          </w:r>
          <w:r>
            <w:rPr>
              <w:highlight w:val="none"/>
            </w:rPr>
            <w:fldChar w:fldCharType="begin"/>
          </w:r>
          <w:r>
            <w:rPr>
              <w:highlight w:val="none"/>
            </w:rPr>
            <w:instrText xml:space="preserve"> PAGEREF _Toc13144 \h </w:instrText>
          </w:r>
          <w:r>
            <w:rPr>
              <w:highlight w:val="none"/>
            </w:rPr>
            <w:fldChar w:fldCharType="separate"/>
          </w:r>
          <w:r>
            <w:rPr>
              <w:highlight w:val="none"/>
            </w:rPr>
            <w:t>5</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_Toc7386 </w:instrText>
          </w:r>
          <w:r>
            <w:rPr>
              <w:bCs/>
              <w:highlight w:val="none"/>
              <w:lang w:val="zh-CN"/>
            </w:rPr>
            <w:fldChar w:fldCharType="separate"/>
          </w:r>
          <w:r>
            <w:rPr>
              <w:rFonts w:hint="eastAsia" w:ascii="宋体" w:hAnsi="宋体" w:eastAsia="宋体"/>
              <w:i w:val="0"/>
              <w:szCs w:val="32"/>
              <w:highlight w:val="none"/>
            </w:rPr>
            <w:t xml:space="preserve">1.2. </w:t>
          </w:r>
          <w:r>
            <w:rPr>
              <w:rFonts w:hint="eastAsia"/>
              <w:highlight w:val="none"/>
            </w:rPr>
            <w:t>建设单位</w:t>
          </w:r>
          <w:r>
            <w:rPr>
              <w:highlight w:val="none"/>
            </w:rPr>
            <w:tab/>
          </w:r>
          <w:r>
            <w:rPr>
              <w:highlight w:val="none"/>
            </w:rPr>
            <w:fldChar w:fldCharType="begin"/>
          </w:r>
          <w:r>
            <w:rPr>
              <w:highlight w:val="none"/>
            </w:rPr>
            <w:instrText xml:space="preserve"> PAGEREF _Toc7386 \h </w:instrText>
          </w:r>
          <w:r>
            <w:rPr>
              <w:highlight w:val="none"/>
            </w:rPr>
            <w:fldChar w:fldCharType="separate"/>
          </w:r>
          <w:r>
            <w:rPr>
              <w:highlight w:val="none"/>
            </w:rPr>
            <w:t>5</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_Toc15126 </w:instrText>
          </w:r>
          <w:r>
            <w:rPr>
              <w:bCs/>
              <w:highlight w:val="none"/>
              <w:lang w:val="zh-CN"/>
            </w:rPr>
            <w:fldChar w:fldCharType="separate"/>
          </w:r>
          <w:r>
            <w:rPr>
              <w:rFonts w:hint="eastAsia" w:ascii="宋体" w:hAnsi="宋体" w:eastAsia="宋体"/>
              <w:i w:val="0"/>
              <w:szCs w:val="32"/>
              <w:highlight w:val="none"/>
            </w:rPr>
            <w:t xml:space="preserve">1.3. </w:t>
          </w:r>
          <w:r>
            <w:rPr>
              <w:rFonts w:hint="eastAsia"/>
              <w:highlight w:val="none"/>
            </w:rPr>
            <w:t>项目情况</w:t>
          </w:r>
          <w:r>
            <w:rPr>
              <w:highlight w:val="none"/>
            </w:rPr>
            <w:tab/>
          </w:r>
          <w:r>
            <w:rPr>
              <w:highlight w:val="none"/>
            </w:rPr>
            <w:fldChar w:fldCharType="begin"/>
          </w:r>
          <w:r>
            <w:rPr>
              <w:highlight w:val="none"/>
            </w:rPr>
            <w:instrText xml:space="preserve"> PAGEREF _Toc15126 \h </w:instrText>
          </w:r>
          <w:r>
            <w:rPr>
              <w:highlight w:val="none"/>
            </w:rPr>
            <w:fldChar w:fldCharType="separate"/>
          </w:r>
          <w:r>
            <w:rPr>
              <w:highlight w:val="none"/>
            </w:rPr>
            <w:t>5</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_Toc23885 </w:instrText>
          </w:r>
          <w:r>
            <w:rPr>
              <w:bCs/>
              <w:highlight w:val="none"/>
              <w:lang w:val="zh-CN"/>
            </w:rPr>
            <w:fldChar w:fldCharType="separate"/>
          </w:r>
          <w:r>
            <w:rPr>
              <w:rFonts w:hint="eastAsia" w:ascii="宋体" w:hAnsi="宋体" w:eastAsia="宋体"/>
              <w:i w:val="0"/>
              <w:szCs w:val="30"/>
              <w:highlight w:val="none"/>
            </w:rPr>
            <w:t xml:space="preserve">1.3.1. </w:t>
          </w:r>
          <w:r>
            <w:rPr>
              <w:rFonts w:hint="eastAsia"/>
              <w:highlight w:val="none"/>
            </w:rPr>
            <w:t>项目</w:t>
          </w:r>
          <w:r>
            <w:rPr>
              <w:highlight w:val="none"/>
            </w:rPr>
            <w:t>背景</w:t>
          </w:r>
          <w:r>
            <w:rPr>
              <w:highlight w:val="none"/>
            </w:rPr>
            <w:tab/>
          </w:r>
          <w:r>
            <w:rPr>
              <w:highlight w:val="none"/>
            </w:rPr>
            <w:fldChar w:fldCharType="begin"/>
          </w:r>
          <w:r>
            <w:rPr>
              <w:highlight w:val="none"/>
            </w:rPr>
            <w:instrText xml:space="preserve"> PAGEREF _Toc23885 \h </w:instrText>
          </w:r>
          <w:r>
            <w:rPr>
              <w:highlight w:val="none"/>
            </w:rPr>
            <w:fldChar w:fldCharType="separate"/>
          </w:r>
          <w:r>
            <w:rPr>
              <w:highlight w:val="none"/>
            </w:rPr>
            <w:t>5</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_Toc6230 </w:instrText>
          </w:r>
          <w:r>
            <w:rPr>
              <w:bCs/>
              <w:highlight w:val="none"/>
              <w:lang w:val="zh-CN"/>
            </w:rPr>
            <w:fldChar w:fldCharType="separate"/>
          </w:r>
          <w:r>
            <w:rPr>
              <w:rFonts w:hint="eastAsia" w:ascii="宋体" w:hAnsi="宋体" w:eastAsia="宋体"/>
              <w:i w:val="0"/>
              <w:szCs w:val="30"/>
              <w:highlight w:val="none"/>
            </w:rPr>
            <w:t xml:space="preserve">1.3.2. </w:t>
          </w:r>
          <w:r>
            <w:rPr>
              <w:highlight w:val="none"/>
            </w:rPr>
            <w:t>设计范围</w:t>
          </w:r>
          <w:r>
            <w:rPr>
              <w:highlight w:val="none"/>
            </w:rPr>
            <w:tab/>
          </w:r>
          <w:r>
            <w:rPr>
              <w:highlight w:val="none"/>
            </w:rPr>
            <w:fldChar w:fldCharType="begin"/>
          </w:r>
          <w:r>
            <w:rPr>
              <w:highlight w:val="none"/>
            </w:rPr>
            <w:instrText xml:space="preserve"> PAGEREF _Toc6230 \h </w:instrText>
          </w:r>
          <w:r>
            <w:rPr>
              <w:highlight w:val="none"/>
            </w:rPr>
            <w:fldChar w:fldCharType="separate"/>
          </w:r>
          <w:r>
            <w:rPr>
              <w:highlight w:val="none"/>
            </w:rPr>
            <w:t>6</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_Toc30944 </w:instrText>
          </w:r>
          <w:r>
            <w:rPr>
              <w:bCs/>
              <w:highlight w:val="none"/>
              <w:lang w:val="zh-CN"/>
            </w:rPr>
            <w:fldChar w:fldCharType="separate"/>
          </w:r>
          <w:r>
            <w:rPr>
              <w:rFonts w:hint="eastAsia" w:ascii="宋体" w:hAnsi="宋体" w:eastAsia="宋体"/>
              <w:i w:val="0"/>
              <w:szCs w:val="30"/>
              <w:highlight w:val="none"/>
            </w:rPr>
            <w:t xml:space="preserve">1.3.3. </w:t>
          </w:r>
          <w:r>
            <w:rPr>
              <w:highlight w:val="none"/>
            </w:rPr>
            <w:t>建设规模</w:t>
          </w:r>
          <w:r>
            <w:rPr>
              <w:highlight w:val="none"/>
            </w:rPr>
            <w:tab/>
          </w:r>
          <w:r>
            <w:rPr>
              <w:highlight w:val="none"/>
            </w:rPr>
            <w:fldChar w:fldCharType="begin"/>
          </w:r>
          <w:r>
            <w:rPr>
              <w:highlight w:val="none"/>
            </w:rPr>
            <w:instrText xml:space="preserve"> PAGEREF _Toc30944 \h </w:instrText>
          </w:r>
          <w:r>
            <w:rPr>
              <w:highlight w:val="none"/>
            </w:rPr>
            <w:fldChar w:fldCharType="separate"/>
          </w:r>
          <w:r>
            <w:rPr>
              <w:highlight w:val="none"/>
            </w:rPr>
            <w:t>7</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_Toc32319 </w:instrText>
          </w:r>
          <w:r>
            <w:rPr>
              <w:bCs/>
              <w:highlight w:val="none"/>
              <w:lang w:val="zh-CN"/>
            </w:rPr>
            <w:fldChar w:fldCharType="separate"/>
          </w:r>
          <w:r>
            <w:rPr>
              <w:rFonts w:hint="eastAsia" w:ascii="宋体" w:hAnsi="宋体" w:eastAsia="宋体"/>
              <w:i w:val="0"/>
              <w:szCs w:val="32"/>
              <w:highlight w:val="none"/>
            </w:rPr>
            <w:t xml:space="preserve">1.4. </w:t>
          </w:r>
          <w:r>
            <w:rPr>
              <w:rFonts w:hint="eastAsia"/>
              <w:highlight w:val="none"/>
            </w:rPr>
            <w:t>设计依据</w:t>
          </w:r>
          <w:r>
            <w:rPr>
              <w:highlight w:val="none"/>
            </w:rPr>
            <w:tab/>
          </w:r>
          <w:r>
            <w:rPr>
              <w:highlight w:val="none"/>
            </w:rPr>
            <w:fldChar w:fldCharType="begin"/>
          </w:r>
          <w:r>
            <w:rPr>
              <w:highlight w:val="none"/>
            </w:rPr>
            <w:instrText xml:space="preserve"> PAGEREF _Toc32319 \h </w:instrText>
          </w:r>
          <w:r>
            <w:rPr>
              <w:highlight w:val="none"/>
            </w:rPr>
            <w:fldChar w:fldCharType="separate"/>
          </w:r>
          <w:r>
            <w:rPr>
              <w:highlight w:val="none"/>
            </w:rPr>
            <w:t>7</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_Toc9563 </w:instrText>
          </w:r>
          <w:r>
            <w:rPr>
              <w:bCs/>
              <w:highlight w:val="none"/>
              <w:lang w:val="zh-CN"/>
            </w:rPr>
            <w:fldChar w:fldCharType="separate"/>
          </w:r>
          <w:r>
            <w:rPr>
              <w:rFonts w:hint="eastAsia" w:ascii="宋体" w:hAnsi="宋体" w:eastAsia="宋体"/>
              <w:i w:val="0"/>
              <w:szCs w:val="32"/>
              <w:highlight w:val="none"/>
            </w:rPr>
            <w:t xml:space="preserve">1.5. </w:t>
          </w:r>
          <w:r>
            <w:rPr>
              <w:rFonts w:hint="eastAsia"/>
              <w:highlight w:val="none"/>
            </w:rPr>
            <w:t>设计原则</w:t>
          </w:r>
          <w:r>
            <w:rPr>
              <w:highlight w:val="none"/>
            </w:rPr>
            <w:tab/>
          </w:r>
          <w:r>
            <w:rPr>
              <w:highlight w:val="none"/>
            </w:rPr>
            <w:fldChar w:fldCharType="begin"/>
          </w:r>
          <w:r>
            <w:rPr>
              <w:highlight w:val="none"/>
            </w:rPr>
            <w:instrText xml:space="preserve"> PAGEREF _Toc9563 \h </w:instrText>
          </w:r>
          <w:r>
            <w:rPr>
              <w:highlight w:val="none"/>
            </w:rPr>
            <w:fldChar w:fldCharType="separate"/>
          </w:r>
          <w:r>
            <w:rPr>
              <w:highlight w:val="none"/>
            </w:rPr>
            <w:t>8</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_Toc17872 </w:instrText>
          </w:r>
          <w:r>
            <w:rPr>
              <w:bCs/>
              <w:highlight w:val="none"/>
              <w:lang w:val="zh-CN"/>
            </w:rPr>
            <w:fldChar w:fldCharType="separate"/>
          </w:r>
          <w:r>
            <w:rPr>
              <w:rFonts w:hint="eastAsia" w:ascii="宋体" w:hAnsi="宋体" w:eastAsia="宋体"/>
              <w:i w:val="0"/>
              <w:szCs w:val="32"/>
              <w:highlight w:val="none"/>
            </w:rPr>
            <w:t xml:space="preserve">1.6. </w:t>
          </w:r>
          <w:r>
            <w:rPr>
              <w:highlight w:val="none"/>
            </w:rPr>
            <w:t>建设的必要性</w:t>
          </w:r>
          <w:r>
            <w:rPr>
              <w:highlight w:val="none"/>
            </w:rPr>
            <w:tab/>
          </w:r>
          <w:r>
            <w:rPr>
              <w:highlight w:val="none"/>
            </w:rPr>
            <w:fldChar w:fldCharType="begin"/>
          </w:r>
          <w:r>
            <w:rPr>
              <w:highlight w:val="none"/>
            </w:rPr>
            <w:instrText xml:space="preserve"> PAGEREF _Toc17872 \h </w:instrText>
          </w:r>
          <w:r>
            <w:rPr>
              <w:highlight w:val="none"/>
            </w:rPr>
            <w:fldChar w:fldCharType="separate"/>
          </w:r>
          <w:r>
            <w:rPr>
              <w:highlight w:val="none"/>
            </w:rPr>
            <w:t>10</w:t>
          </w:r>
          <w:r>
            <w:rPr>
              <w:highlight w:val="none"/>
            </w:rPr>
            <w:fldChar w:fldCharType="end"/>
          </w:r>
          <w:r>
            <w:rPr>
              <w:bCs/>
              <w:highlight w:val="none"/>
              <w:lang w:val="zh-CN"/>
            </w:rPr>
            <w:fldChar w:fldCharType="end"/>
          </w:r>
        </w:p>
        <w:p>
          <w:pPr>
            <w:pStyle w:val="21"/>
            <w:tabs>
              <w:tab w:val="right" w:leader="dot" w:pos="8306"/>
            </w:tabs>
            <w:rPr>
              <w:highlight w:val="none"/>
            </w:rPr>
          </w:pPr>
          <w:r>
            <w:rPr>
              <w:bCs/>
              <w:highlight w:val="none"/>
              <w:lang w:val="zh-CN"/>
            </w:rPr>
            <w:fldChar w:fldCharType="begin"/>
          </w:r>
          <w:r>
            <w:rPr>
              <w:bCs/>
              <w:highlight w:val="none"/>
              <w:lang w:val="zh-CN"/>
            </w:rPr>
            <w:instrText xml:space="preserve"> HYPERLINK \l _Toc12490 </w:instrText>
          </w:r>
          <w:r>
            <w:rPr>
              <w:bCs/>
              <w:highlight w:val="none"/>
              <w:lang w:val="zh-CN"/>
            </w:rPr>
            <w:fldChar w:fldCharType="separate"/>
          </w:r>
          <w:r>
            <w:rPr>
              <w:rFonts w:hint="eastAsia" w:eastAsia="宋体"/>
              <w:i w:val="0"/>
              <w:szCs w:val="44"/>
              <w:highlight w:val="none"/>
            </w:rPr>
            <w:t xml:space="preserve">第2章. </w:t>
          </w:r>
          <w:r>
            <w:rPr>
              <w:rFonts w:hint="eastAsia"/>
              <w:highlight w:val="none"/>
            </w:rPr>
            <w:t>现状与需求分析</w:t>
          </w:r>
          <w:r>
            <w:rPr>
              <w:highlight w:val="none"/>
            </w:rPr>
            <w:tab/>
          </w:r>
          <w:r>
            <w:rPr>
              <w:highlight w:val="none"/>
            </w:rPr>
            <w:fldChar w:fldCharType="begin"/>
          </w:r>
          <w:r>
            <w:rPr>
              <w:highlight w:val="none"/>
            </w:rPr>
            <w:instrText xml:space="preserve"> PAGEREF _Toc12490 \h </w:instrText>
          </w:r>
          <w:r>
            <w:rPr>
              <w:highlight w:val="none"/>
            </w:rPr>
            <w:fldChar w:fldCharType="separate"/>
          </w:r>
          <w:r>
            <w:rPr>
              <w:highlight w:val="none"/>
            </w:rPr>
            <w:t>11</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_Toc8640 </w:instrText>
          </w:r>
          <w:r>
            <w:rPr>
              <w:bCs/>
              <w:highlight w:val="none"/>
              <w:lang w:val="zh-CN"/>
            </w:rPr>
            <w:fldChar w:fldCharType="separate"/>
          </w:r>
          <w:r>
            <w:rPr>
              <w:rFonts w:hint="eastAsia" w:ascii="宋体" w:hAnsi="宋体" w:eastAsia="宋体"/>
              <w:i w:val="0"/>
              <w:szCs w:val="32"/>
              <w:highlight w:val="none"/>
            </w:rPr>
            <w:t xml:space="preserve">2.1. </w:t>
          </w:r>
          <w:r>
            <w:rPr>
              <w:highlight w:val="none"/>
            </w:rPr>
            <w:t>现状分析</w:t>
          </w:r>
          <w:r>
            <w:rPr>
              <w:highlight w:val="none"/>
            </w:rPr>
            <w:tab/>
          </w:r>
          <w:r>
            <w:rPr>
              <w:highlight w:val="none"/>
            </w:rPr>
            <w:fldChar w:fldCharType="begin"/>
          </w:r>
          <w:r>
            <w:rPr>
              <w:highlight w:val="none"/>
            </w:rPr>
            <w:instrText xml:space="preserve"> PAGEREF _Toc8640 \h </w:instrText>
          </w:r>
          <w:r>
            <w:rPr>
              <w:highlight w:val="none"/>
            </w:rPr>
            <w:fldChar w:fldCharType="separate"/>
          </w:r>
          <w:r>
            <w:rPr>
              <w:highlight w:val="none"/>
            </w:rPr>
            <w:t>11</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_Toc13406 </w:instrText>
          </w:r>
          <w:r>
            <w:rPr>
              <w:bCs/>
              <w:highlight w:val="none"/>
              <w:lang w:val="zh-CN"/>
            </w:rPr>
            <w:fldChar w:fldCharType="separate"/>
          </w:r>
          <w:r>
            <w:rPr>
              <w:rFonts w:hint="eastAsia" w:ascii="宋体" w:hAnsi="宋体" w:eastAsia="宋体"/>
              <w:i w:val="0"/>
              <w:szCs w:val="30"/>
              <w:highlight w:val="none"/>
            </w:rPr>
            <w:t xml:space="preserve">2.1.1. </w:t>
          </w:r>
          <w:r>
            <w:rPr>
              <w:highlight w:val="none"/>
            </w:rPr>
            <w:t>安防视频监控系统（一期）现状</w:t>
          </w:r>
          <w:r>
            <w:rPr>
              <w:highlight w:val="none"/>
            </w:rPr>
            <w:tab/>
          </w:r>
          <w:r>
            <w:rPr>
              <w:highlight w:val="none"/>
            </w:rPr>
            <w:fldChar w:fldCharType="begin"/>
          </w:r>
          <w:r>
            <w:rPr>
              <w:highlight w:val="none"/>
            </w:rPr>
            <w:instrText xml:space="preserve"> PAGEREF _Toc13406 \h </w:instrText>
          </w:r>
          <w:r>
            <w:rPr>
              <w:highlight w:val="none"/>
            </w:rPr>
            <w:fldChar w:fldCharType="separate"/>
          </w:r>
          <w:r>
            <w:rPr>
              <w:highlight w:val="none"/>
            </w:rPr>
            <w:t>11</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_Toc6770 </w:instrText>
          </w:r>
          <w:r>
            <w:rPr>
              <w:bCs/>
              <w:highlight w:val="none"/>
              <w:lang w:val="zh-CN"/>
            </w:rPr>
            <w:fldChar w:fldCharType="separate"/>
          </w:r>
          <w:r>
            <w:rPr>
              <w:rFonts w:hint="eastAsia" w:ascii="宋体" w:hAnsi="宋体" w:eastAsia="宋体"/>
              <w:i w:val="0"/>
              <w:szCs w:val="30"/>
              <w:highlight w:val="none"/>
            </w:rPr>
            <w:t xml:space="preserve">2.1.2. </w:t>
          </w:r>
          <w:r>
            <w:rPr>
              <w:highlight w:val="none"/>
            </w:rPr>
            <w:t>安防视频监控系统（二期）现状</w:t>
          </w:r>
          <w:r>
            <w:rPr>
              <w:highlight w:val="none"/>
            </w:rPr>
            <w:tab/>
          </w:r>
          <w:r>
            <w:rPr>
              <w:highlight w:val="none"/>
            </w:rPr>
            <w:fldChar w:fldCharType="begin"/>
          </w:r>
          <w:r>
            <w:rPr>
              <w:highlight w:val="none"/>
            </w:rPr>
            <w:instrText xml:space="preserve"> PAGEREF _Toc6770 \h </w:instrText>
          </w:r>
          <w:r>
            <w:rPr>
              <w:highlight w:val="none"/>
            </w:rPr>
            <w:fldChar w:fldCharType="separate"/>
          </w:r>
          <w:r>
            <w:rPr>
              <w:highlight w:val="none"/>
            </w:rPr>
            <w:t>11</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_Toc25374 </w:instrText>
          </w:r>
          <w:r>
            <w:rPr>
              <w:bCs/>
              <w:highlight w:val="none"/>
              <w:lang w:val="zh-CN"/>
            </w:rPr>
            <w:fldChar w:fldCharType="separate"/>
          </w:r>
          <w:r>
            <w:rPr>
              <w:rFonts w:hint="eastAsia" w:ascii="宋体" w:hAnsi="宋体" w:eastAsia="宋体"/>
              <w:i w:val="0"/>
              <w:szCs w:val="30"/>
              <w:highlight w:val="none"/>
            </w:rPr>
            <w:t xml:space="preserve">2.1.3. </w:t>
          </w:r>
          <w:r>
            <w:rPr>
              <w:highlight w:val="none"/>
            </w:rPr>
            <w:t>安防视频监控系统（三期）现状</w:t>
          </w:r>
          <w:r>
            <w:rPr>
              <w:highlight w:val="none"/>
            </w:rPr>
            <w:tab/>
          </w:r>
          <w:r>
            <w:rPr>
              <w:highlight w:val="none"/>
            </w:rPr>
            <w:fldChar w:fldCharType="begin"/>
          </w:r>
          <w:r>
            <w:rPr>
              <w:highlight w:val="none"/>
            </w:rPr>
            <w:instrText xml:space="preserve"> PAGEREF _Toc25374 \h </w:instrText>
          </w:r>
          <w:r>
            <w:rPr>
              <w:highlight w:val="none"/>
            </w:rPr>
            <w:fldChar w:fldCharType="separate"/>
          </w:r>
          <w:r>
            <w:rPr>
              <w:highlight w:val="none"/>
            </w:rPr>
            <w:t>13</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_Toc23122 </w:instrText>
          </w:r>
          <w:r>
            <w:rPr>
              <w:bCs/>
              <w:highlight w:val="none"/>
              <w:lang w:val="zh-CN"/>
            </w:rPr>
            <w:fldChar w:fldCharType="separate"/>
          </w:r>
          <w:r>
            <w:rPr>
              <w:rFonts w:hint="eastAsia" w:ascii="宋体" w:hAnsi="宋体" w:eastAsia="宋体"/>
              <w:i w:val="0"/>
              <w:szCs w:val="30"/>
              <w:highlight w:val="none"/>
            </w:rPr>
            <w:t xml:space="preserve">2.1.4. </w:t>
          </w:r>
          <w:r>
            <w:rPr>
              <w:highlight w:val="none"/>
            </w:rPr>
            <w:t>视频专网现状</w:t>
          </w:r>
          <w:r>
            <w:rPr>
              <w:highlight w:val="none"/>
            </w:rPr>
            <w:tab/>
          </w:r>
          <w:r>
            <w:rPr>
              <w:highlight w:val="none"/>
            </w:rPr>
            <w:fldChar w:fldCharType="begin"/>
          </w:r>
          <w:r>
            <w:rPr>
              <w:highlight w:val="none"/>
            </w:rPr>
            <w:instrText xml:space="preserve"> PAGEREF _Toc23122 \h </w:instrText>
          </w:r>
          <w:r>
            <w:rPr>
              <w:highlight w:val="none"/>
            </w:rPr>
            <w:fldChar w:fldCharType="separate"/>
          </w:r>
          <w:r>
            <w:rPr>
              <w:highlight w:val="none"/>
            </w:rPr>
            <w:t>16</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_Toc31549 </w:instrText>
          </w:r>
          <w:r>
            <w:rPr>
              <w:bCs/>
              <w:highlight w:val="none"/>
              <w:lang w:val="zh-CN"/>
            </w:rPr>
            <w:fldChar w:fldCharType="separate"/>
          </w:r>
          <w:r>
            <w:rPr>
              <w:rFonts w:hint="eastAsia" w:ascii="宋体" w:hAnsi="宋体" w:eastAsia="宋体"/>
              <w:i w:val="0"/>
              <w:szCs w:val="30"/>
              <w:highlight w:val="none"/>
            </w:rPr>
            <w:t xml:space="preserve">2.1.5. </w:t>
          </w:r>
          <w:r>
            <w:rPr>
              <w:highlight w:val="none"/>
            </w:rPr>
            <w:t>图书馆视频监控系统现状</w:t>
          </w:r>
          <w:r>
            <w:rPr>
              <w:highlight w:val="none"/>
            </w:rPr>
            <w:tab/>
          </w:r>
          <w:r>
            <w:rPr>
              <w:highlight w:val="none"/>
            </w:rPr>
            <w:fldChar w:fldCharType="begin"/>
          </w:r>
          <w:r>
            <w:rPr>
              <w:highlight w:val="none"/>
            </w:rPr>
            <w:instrText xml:space="preserve"> PAGEREF _Toc31549 \h </w:instrText>
          </w:r>
          <w:r>
            <w:rPr>
              <w:highlight w:val="none"/>
            </w:rPr>
            <w:fldChar w:fldCharType="separate"/>
          </w:r>
          <w:r>
            <w:rPr>
              <w:highlight w:val="none"/>
            </w:rPr>
            <w:t>17</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_Toc22105 </w:instrText>
          </w:r>
          <w:r>
            <w:rPr>
              <w:bCs/>
              <w:highlight w:val="none"/>
              <w:lang w:val="zh-CN"/>
            </w:rPr>
            <w:fldChar w:fldCharType="separate"/>
          </w:r>
          <w:r>
            <w:rPr>
              <w:rFonts w:hint="eastAsia" w:ascii="宋体" w:hAnsi="宋体" w:eastAsia="宋体"/>
              <w:i w:val="0"/>
              <w:szCs w:val="32"/>
              <w:highlight w:val="none"/>
            </w:rPr>
            <w:t xml:space="preserve">2.2. </w:t>
          </w:r>
          <w:r>
            <w:rPr>
              <w:highlight w:val="none"/>
            </w:rPr>
            <w:t>需求分析</w:t>
          </w:r>
          <w:r>
            <w:rPr>
              <w:highlight w:val="none"/>
            </w:rPr>
            <w:tab/>
          </w:r>
          <w:r>
            <w:rPr>
              <w:highlight w:val="none"/>
            </w:rPr>
            <w:fldChar w:fldCharType="begin"/>
          </w:r>
          <w:r>
            <w:rPr>
              <w:highlight w:val="none"/>
            </w:rPr>
            <w:instrText xml:space="preserve"> PAGEREF _Toc22105 \h </w:instrText>
          </w:r>
          <w:r>
            <w:rPr>
              <w:highlight w:val="none"/>
            </w:rPr>
            <w:fldChar w:fldCharType="separate"/>
          </w:r>
          <w:r>
            <w:rPr>
              <w:highlight w:val="none"/>
            </w:rPr>
            <w:t>17</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_Toc22296 </w:instrText>
          </w:r>
          <w:r>
            <w:rPr>
              <w:bCs/>
              <w:highlight w:val="none"/>
              <w:lang w:val="zh-CN"/>
            </w:rPr>
            <w:fldChar w:fldCharType="separate"/>
          </w:r>
          <w:r>
            <w:rPr>
              <w:rFonts w:hint="eastAsia" w:ascii="宋体" w:hAnsi="宋体" w:eastAsia="宋体"/>
              <w:i w:val="0"/>
              <w:szCs w:val="30"/>
              <w:highlight w:val="none"/>
            </w:rPr>
            <w:t xml:space="preserve">2.2.1. </w:t>
          </w:r>
          <w:r>
            <w:rPr>
              <w:highlight w:val="none"/>
            </w:rPr>
            <w:t>用户</w:t>
          </w:r>
          <w:r>
            <w:rPr>
              <w:rFonts w:hint="eastAsia"/>
              <w:highlight w:val="none"/>
            </w:rPr>
            <w:t>需求</w:t>
          </w:r>
          <w:r>
            <w:rPr>
              <w:highlight w:val="none"/>
            </w:rPr>
            <w:t>分析</w:t>
          </w:r>
          <w:r>
            <w:rPr>
              <w:highlight w:val="none"/>
            </w:rPr>
            <w:tab/>
          </w:r>
          <w:r>
            <w:rPr>
              <w:highlight w:val="none"/>
            </w:rPr>
            <w:fldChar w:fldCharType="begin"/>
          </w:r>
          <w:r>
            <w:rPr>
              <w:highlight w:val="none"/>
            </w:rPr>
            <w:instrText xml:space="preserve"> PAGEREF _Toc22296 \h </w:instrText>
          </w:r>
          <w:r>
            <w:rPr>
              <w:highlight w:val="none"/>
            </w:rPr>
            <w:fldChar w:fldCharType="separate"/>
          </w:r>
          <w:r>
            <w:rPr>
              <w:highlight w:val="none"/>
            </w:rPr>
            <w:t>17</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_Toc31637 </w:instrText>
          </w:r>
          <w:r>
            <w:rPr>
              <w:bCs/>
              <w:highlight w:val="none"/>
              <w:lang w:val="zh-CN"/>
            </w:rPr>
            <w:fldChar w:fldCharType="separate"/>
          </w:r>
          <w:r>
            <w:rPr>
              <w:rFonts w:hint="eastAsia" w:ascii="宋体" w:hAnsi="宋体" w:eastAsia="宋体"/>
              <w:i w:val="0"/>
              <w:szCs w:val="30"/>
              <w:highlight w:val="none"/>
            </w:rPr>
            <w:t xml:space="preserve">2.2.2. </w:t>
          </w:r>
          <w:r>
            <w:rPr>
              <w:highlight w:val="none"/>
            </w:rPr>
            <w:t>前端监控改造需求</w:t>
          </w:r>
          <w:r>
            <w:rPr>
              <w:highlight w:val="none"/>
            </w:rPr>
            <w:tab/>
          </w:r>
          <w:r>
            <w:rPr>
              <w:highlight w:val="none"/>
            </w:rPr>
            <w:fldChar w:fldCharType="begin"/>
          </w:r>
          <w:r>
            <w:rPr>
              <w:highlight w:val="none"/>
            </w:rPr>
            <w:instrText xml:space="preserve"> PAGEREF _Toc31637 \h </w:instrText>
          </w:r>
          <w:r>
            <w:rPr>
              <w:highlight w:val="none"/>
            </w:rPr>
            <w:fldChar w:fldCharType="separate"/>
          </w:r>
          <w:r>
            <w:rPr>
              <w:highlight w:val="none"/>
            </w:rPr>
            <w:t>18</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_Toc17187 </w:instrText>
          </w:r>
          <w:r>
            <w:rPr>
              <w:bCs/>
              <w:highlight w:val="none"/>
              <w:lang w:val="zh-CN"/>
            </w:rPr>
            <w:fldChar w:fldCharType="separate"/>
          </w:r>
          <w:r>
            <w:rPr>
              <w:rFonts w:hint="eastAsia" w:ascii="宋体" w:hAnsi="宋体" w:eastAsia="宋体"/>
              <w:i w:val="0"/>
              <w:szCs w:val="30"/>
              <w:highlight w:val="none"/>
            </w:rPr>
            <w:t xml:space="preserve">2.2.3. </w:t>
          </w:r>
          <w:r>
            <w:rPr>
              <w:highlight w:val="none"/>
            </w:rPr>
            <w:t>管理平台改造需求</w:t>
          </w:r>
          <w:r>
            <w:rPr>
              <w:highlight w:val="none"/>
            </w:rPr>
            <w:tab/>
          </w:r>
          <w:r>
            <w:rPr>
              <w:highlight w:val="none"/>
            </w:rPr>
            <w:fldChar w:fldCharType="begin"/>
          </w:r>
          <w:r>
            <w:rPr>
              <w:highlight w:val="none"/>
            </w:rPr>
            <w:instrText xml:space="preserve"> PAGEREF _Toc17187 \h </w:instrText>
          </w:r>
          <w:r>
            <w:rPr>
              <w:highlight w:val="none"/>
            </w:rPr>
            <w:fldChar w:fldCharType="separate"/>
          </w:r>
          <w:r>
            <w:rPr>
              <w:highlight w:val="none"/>
            </w:rPr>
            <w:t>18</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_Toc4566 </w:instrText>
          </w:r>
          <w:r>
            <w:rPr>
              <w:bCs/>
              <w:highlight w:val="none"/>
              <w:lang w:val="zh-CN"/>
            </w:rPr>
            <w:fldChar w:fldCharType="separate"/>
          </w:r>
          <w:r>
            <w:rPr>
              <w:rFonts w:hint="eastAsia" w:ascii="宋体" w:hAnsi="宋体" w:eastAsia="宋体"/>
              <w:i w:val="0"/>
              <w:szCs w:val="30"/>
              <w:highlight w:val="none"/>
            </w:rPr>
            <w:t xml:space="preserve">2.2.4. </w:t>
          </w:r>
          <w:r>
            <w:rPr>
              <w:highlight w:val="none"/>
            </w:rPr>
            <w:t>宿管监看系统需求</w:t>
          </w:r>
          <w:r>
            <w:rPr>
              <w:highlight w:val="none"/>
            </w:rPr>
            <w:tab/>
          </w:r>
          <w:r>
            <w:rPr>
              <w:highlight w:val="none"/>
            </w:rPr>
            <w:fldChar w:fldCharType="begin"/>
          </w:r>
          <w:r>
            <w:rPr>
              <w:highlight w:val="none"/>
            </w:rPr>
            <w:instrText xml:space="preserve"> PAGEREF _Toc4566 \h </w:instrText>
          </w:r>
          <w:r>
            <w:rPr>
              <w:highlight w:val="none"/>
            </w:rPr>
            <w:fldChar w:fldCharType="separate"/>
          </w:r>
          <w:r>
            <w:rPr>
              <w:highlight w:val="none"/>
            </w:rPr>
            <w:t>18</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_Toc10326 </w:instrText>
          </w:r>
          <w:r>
            <w:rPr>
              <w:bCs/>
              <w:highlight w:val="none"/>
              <w:lang w:val="zh-CN"/>
            </w:rPr>
            <w:fldChar w:fldCharType="separate"/>
          </w:r>
          <w:r>
            <w:rPr>
              <w:rFonts w:hint="eastAsia" w:ascii="宋体" w:hAnsi="宋体" w:eastAsia="宋体"/>
              <w:bCs w:val="0"/>
              <w:i w:val="0"/>
              <w:szCs w:val="30"/>
              <w:highlight w:val="none"/>
            </w:rPr>
            <w:t xml:space="preserve">2.2.5. </w:t>
          </w:r>
          <w:r>
            <w:rPr>
              <w:highlight w:val="none"/>
            </w:rPr>
            <w:t>图书馆监控改造需求</w:t>
          </w:r>
          <w:r>
            <w:rPr>
              <w:highlight w:val="none"/>
            </w:rPr>
            <w:tab/>
          </w:r>
          <w:r>
            <w:rPr>
              <w:highlight w:val="none"/>
            </w:rPr>
            <w:fldChar w:fldCharType="begin"/>
          </w:r>
          <w:r>
            <w:rPr>
              <w:highlight w:val="none"/>
            </w:rPr>
            <w:instrText xml:space="preserve"> PAGEREF _Toc10326 \h </w:instrText>
          </w:r>
          <w:r>
            <w:rPr>
              <w:highlight w:val="none"/>
            </w:rPr>
            <w:fldChar w:fldCharType="separate"/>
          </w:r>
          <w:r>
            <w:rPr>
              <w:highlight w:val="none"/>
            </w:rPr>
            <w:t>19</w:t>
          </w:r>
          <w:r>
            <w:rPr>
              <w:highlight w:val="none"/>
            </w:rPr>
            <w:fldChar w:fldCharType="end"/>
          </w:r>
          <w:r>
            <w:rPr>
              <w:bCs/>
              <w:highlight w:val="none"/>
              <w:lang w:val="zh-CN"/>
            </w:rPr>
            <w:fldChar w:fldCharType="end"/>
          </w:r>
        </w:p>
        <w:p>
          <w:pPr>
            <w:pStyle w:val="21"/>
            <w:tabs>
              <w:tab w:val="right" w:leader="dot" w:pos="8306"/>
            </w:tabs>
            <w:rPr>
              <w:highlight w:val="none"/>
            </w:rPr>
          </w:pPr>
          <w:r>
            <w:rPr>
              <w:bCs/>
              <w:highlight w:val="none"/>
              <w:lang w:val="zh-CN"/>
            </w:rPr>
            <w:fldChar w:fldCharType="begin"/>
          </w:r>
          <w:r>
            <w:rPr>
              <w:bCs/>
              <w:highlight w:val="none"/>
              <w:lang w:val="zh-CN"/>
            </w:rPr>
            <w:instrText xml:space="preserve"> HYPERLINK \l _Toc17658 </w:instrText>
          </w:r>
          <w:r>
            <w:rPr>
              <w:bCs/>
              <w:highlight w:val="none"/>
              <w:lang w:val="zh-CN"/>
            </w:rPr>
            <w:fldChar w:fldCharType="separate"/>
          </w:r>
          <w:r>
            <w:rPr>
              <w:rFonts w:hint="eastAsia" w:eastAsia="宋体"/>
              <w:i w:val="0"/>
              <w:szCs w:val="44"/>
              <w:highlight w:val="none"/>
            </w:rPr>
            <w:t xml:space="preserve">第3章. </w:t>
          </w:r>
          <w:r>
            <w:rPr>
              <w:rFonts w:hint="eastAsia"/>
              <w:highlight w:val="none"/>
            </w:rPr>
            <w:t>详细方案设计</w:t>
          </w:r>
          <w:r>
            <w:rPr>
              <w:highlight w:val="none"/>
            </w:rPr>
            <w:tab/>
          </w:r>
          <w:r>
            <w:rPr>
              <w:highlight w:val="none"/>
            </w:rPr>
            <w:fldChar w:fldCharType="begin"/>
          </w:r>
          <w:r>
            <w:rPr>
              <w:highlight w:val="none"/>
            </w:rPr>
            <w:instrText xml:space="preserve"> PAGEREF _Toc17658 \h </w:instrText>
          </w:r>
          <w:r>
            <w:rPr>
              <w:highlight w:val="none"/>
            </w:rPr>
            <w:fldChar w:fldCharType="separate"/>
          </w:r>
          <w:r>
            <w:rPr>
              <w:highlight w:val="none"/>
            </w:rPr>
            <w:t>20</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_Toc22227 </w:instrText>
          </w:r>
          <w:r>
            <w:rPr>
              <w:bCs/>
              <w:highlight w:val="none"/>
              <w:lang w:val="zh-CN"/>
            </w:rPr>
            <w:fldChar w:fldCharType="separate"/>
          </w:r>
          <w:r>
            <w:rPr>
              <w:rFonts w:hint="eastAsia" w:ascii="宋体" w:hAnsi="宋体" w:eastAsia="宋体"/>
              <w:i w:val="0"/>
              <w:szCs w:val="32"/>
              <w:highlight w:val="none"/>
            </w:rPr>
            <w:t xml:space="preserve">3.1. </w:t>
          </w:r>
          <w:r>
            <w:rPr>
              <w:highlight w:val="none"/>
            </w:rPr>
            <w:t>总体设计</w:t>
          </w:r>
          <w:r>
            <w:rPr>
              <w:highlight w:val="none"/>
            </w:rPr>
            <w:tab/>
          </w:r>
          <w:r>
            <w:rPr>
              <w:highlight w:val="none"/>
            </w:rPr>
            <w:fldChar w:fldCharType="begin"/>
          </w:r>
          <w:r>
            <w:rPr>
              <w:highlight w:val="none"/>
            </w:rPr>
            <w:instrText xml:space="preserve"> PAGEREF _Toc22227 \h </w:instrText>
          </w:r>
          <w:r>
            <w:rPr>
              <w:highlight w:val="none"/>
            </w:rPr>
            <w:fldChar w:fldCharType="separate"/>
          </w:r>
          <w:r>
            <w:rPr>
              <w:highlight w:val="none"/>
            </w:rPr>
            <w:t>20</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_Toc4463 </w:instrText>
          </w:r>
          <w:r>
            <w:rPr>
              <w:bCs/>
              <w:highlight w:val="none"/>
              <w:lang w:val="zh-CN"/>
            </w:rPr>
            <w:fldChar w:fldCharType="separate"/>
          </w:r>
          <w:r>
            <w:rPr>
              <w:rFonts w:hint="eastAsia" w:ascii="宋体" w:hAnsi="宋体" w:eastAsia="宋体"/>
              <w:i w:val="0"/>
              <w:szCs w:val="30"/>
              <w:highlight w:val="none"/>
            </w:rPr>
            <w:t xml:space="preserve">3.1.1. </w:t>
          </w:r>
          <w:r>
            <w:rPr>
              <w:highlight w:val="none"/>
            </w:rPr>
            <w:t>设计目标</w:t>
          </w:r>
          <w:r>
            <w:rPr>
              <w:highlight w:val="none"/>
            </w:rPr>
            <w:tab/>
          </w:r>
          <w:r>
            <w:rPr>
              <w:highlight w:val="none"/>
            </w:rPr>
            <w:fldChar w:fldCharType="begin"/>
          </w:r>
          <w:r>
            <w:rPr>
              <w:highlight w:val="none"/>
            </w:rPr>
            <w:instrText xml:space="preserve"> PAGEREF _Toc4463 \h </w:instrText>
          </w:r>
          <w:r>
            <w:rPr>
              <w:highlight w:val="none"/>
            </w:rPr>
            <w:fldChar w:fldCharType="separate"/>
          </w:r>
          <w:r>
            <w:rPr>
              <w:highlight w:val="none"/>
            </w:rPr>
            <w:t>20</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_Toc23253 </w:instrText>
          </w:r>
          <w:r>
            <w:rPr>
              <w:bCs/>
              <w:highlight w:val="none"/>
              <w:lang w:val="zh-CN"/>
            </w:rPr>
            <w:fldChar w:fldCharType="separate"/>
          </w:r>
          <w:r>
            <w:rPr>
              <w:rFonts w:hint="eastAsia" w:ascii="宋体" w:hAnsi="宋体" w:eastAsia="宋体"/>
              <w:i w:val="0"/>
              <w:szCs w:val="30"/>
              <w:highlight w:val="none"/>
            </w:rPr>
            <w:t xml:space="preserve">3.1.2. </w:t>
          </w:r>
          <w:r>
            <w:rPr>
              <w:highlight w:val="none"/>
            </w:rPr>
            <w:t>系统架构</w:t>
          </w:r>
          <w:r>
            <w:rPr>
              <w:highlight w:val="none"/>
            </w:rPr>
            <w:tab/>
          </w:r>
          <w:r>
            <w:rPr>
              <w:highlight w:val="none"/>
            </w:rPr>
            <w:fldChar w:fldCharType="begin"/>
          </w:r>
          <w:r>
            <w:rPr>
              <w:highlight w:val="none"/>
            </w:rPr>
            <w:instrText xml:space="preserve"> PAGEREF _Toc23253 \h </w:instrText>
          </w:r>
          <w:r>
            <w:rPr>
              <w:highlight w:val="none"/>
            </w:rPr>
            <w:fldChar w:fldCharType="separate"/>
          </w:r>
          <w:r>
            <w:rPr>
              <w:highlight w:val="none"/>
            </w:rPr>
            <w:t>20</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_Toc30176 </w:instrText>
          </w:r>
          <w:r>
            <w:rPr>
              <w:bCs/>
              <w:highlight w:val="none"/>
              <w:lang w:val="zh-CN"/>
            </w:rPr>
            <w:fldChar w:fldCharType="separate"/>
          </w:r>
          <w:r>
            <w:rPr>
              <w:rFonts w:hint="eastAsia" w:ascii="宋体" w:hAnsi="宋体" w:eastAsia="宋体"/>
              <w:i w:val="0"/>
              <w:szCs w:val="32"/>
              <w:highlight w:val="none"/>
            </w:rPr>
            <w:t xml:space="preserve">3.2. </w:t>
          </w:r>
          <w:r>
            <w:rPr>
              <w:highlight w:val="none"/>
            </w:rPr>
            <w:t>前端监控升级改造</w:t>
          </w:r>
          <w:r>
            <w:rPr>
              <w:highlight w:val="none"/>
            </w:rPr>
            <w:tab/>
          </w:r>
          <w:r>
            <w:rPr>
              <w:highlight w:val="none"/>
            </w:rPr>
            <w:fldChar w:fldCharType="begin"/>
          </w:r>
          <w:r>
            <w:rPr>
              <w:highlight w:val="none"/>
            </w:rPr>
            <w:instrText xml:space="preserve"> PAGEREF _Toc30176 \h </w:instrText>
          </w:r>
          <w:r>
            <w:rPr>
              <w:highlight w:val="none"/>
            </w:rPr>
            <w:fldChar w:fldCharType="separate"/>
          </w:r>
          <w:r>
            <w:rPr>
              <w:highlight w:val="none"/>
            </w:rPr>
            <w:t>22</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_Toc22075 </w:instrText>
          </w:r>
          <w:r>
            <w:rPr>
              <w:bCs/>
              <w:highlight w:val="none"/>
              <w:lang w:val="zh-CN"/>
            </w:rPr>
            <w:fldChar w:fldCharType="separate"/>
          </w:r>
          <w:r>
            <w:rPr>
              <w:rFonts w:hint="eastAsia" w:ascii="宋体" w:hAnsi="宋体" w:eastAsia="宋体"/>
              <w:i w:val="0"/>
              <w:szCs w:val="30"/>
              <w:highlight w:val="none"/>
            </w:rPr>
            <w:t xml:space="preserve">3.2.1. </w:t>
          </w:r>
          <w:r>
            <w:rPr>
              <w:rFonts w:hint="eastAsia"/>
              <w:highlight w:val="none"/>
            </w:rPr>
            <w:t>前端新增监控部署</w:t>
          </w:r>
          <w:r>
            <w:rPr>
              <w:highlight w:val="none"/>
            </w:rPr>
            <w:tab/>
          </w:r>
          <w:r>
            <w:rPr>
              <w:highlight w:val="none"/>
            </w:rPr>
            <w:fldChar w:fldCharType="begin"/>
          </w:r>
          <w:r>
            <w:rPr>
              <w:highlight w:val="none"/>
            </w:rPr>
            <w:instrText xml:space="preserve"> PAGEREF _Toc22075 \h </w:instrText>
          </w:r>
          <w:r>
            <w:rPr>
              <w:highlight w:val="none"/>
            </w:rPr>
            <w:fldChar w:fldCharType="separate"/>
          </w:r>
          <w:r>
            <w:rPr>
              <w:highlight w:val="none"/>
            </w:rPr>
            <w:t>23</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_Toc6951 </w:instrText>
          </w:r>
          <w:r>
            <w:rPr>
              <w:bCs/>
              <w:highlight w:val="none"/>
              <w:lang w:val="zh-CN"/>
            </w:rPr>
            <w:fldChar w:fldCharType="separate"/>
          </w:r>
          <w:r>
            <w:rPr>
              <w:rFonts w:hint="eastAsia" w:ascii="宋体" w:hAnsi="宋体" w:eastAsia="宋体"/>
              <w:i w:val="0"/>
              <w:szCs w:val="30"/>
              <w:highlight w:val="none"/>
            </w:rPr>
            <w:t xml:space="preserve">3.2.2. </w:t>
          </w:r>
          <w:r>
            <w:rPr>
              <w:highlight w:val="none"/>
            </w:rPr>
            <w:t>前端故障监控改造</w:t>
          </w:r>
          <w:r>
            <w:rPr>
              <w:highlight w:val="none"/>
            </w:rPr>
            <w:tab/>
          </w:r>
          <w:r>
            <w:rPr>
              <w:highlight w:val="none"/>
            </w:rPr>
            <w:fldChar w:fldCharType="begin"/>
          </w:r>
          <w:r>
            <w:rPr>
              <w:highlight w:val="none"/>
            </w:rPr>
            <w:instrText xml:space="preserve"> PAGEREF _Toc6951 \h </w:instrText>
          </w:r>
          <w:r>
            <w:rPr>
              <w:highlight w:val="none"/>
            </w:rPr>
            <w:fldChar w:fldCharType="separate"/>
          </w:r>
          <w:r>
            <w:rPr>
              <w:highlight w:val="none"/>
            </w:rPr>
            <w:t>23</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_Toc27420 </w:instrText>
          </w:r>
          <w:r>
            <w:rPr>
              <w:bCs/>
              <w:highlight w:val="none"/>
              <w:lang w:val="zh-CN"/>
            </w:rPr>
            <w:fldChar w:fldCharType="separate"/>
          </w:r>
          <w:r>
            <w:rPr>
              <w:rFonts w:hint="eastAsia" w:ascii="宋体" w:hAnsi="宋体" w:eastAsia="宋体"/>
              <w:i w:val="0"/>
              <w:szCs w:val="30"/>
              <w:highlight w:val="none"/>
            </w:rPr>
            <w:t xml:space="preserve">3.2.3. </w:t>
          </w:r>
          <w:r>
            <w:rPr>
              <w:highlight w:val="none"/>
            </w:rPr>
            <w:t>摄像机选型设计</w:t>
          </w:r>
          <w:r>
            <w:rPr>
              <w:highlight w:val="none"/>
            </w:rPr>
            <w:tab/>
          </w:r>
          <w:r>
            <w:rPr>
              <w:highlight w:val="none"/>
            </w:rPr>
            <w:fldChar w:fldCharType="begin"/>
          </w:r>
          <w:r>
            <w:rPr>
              <w:highlight w:val="none"/>
            </w:rPr>
            <w:instrText xml:space="preserve"> PAGEREF _Toc27420 \h </w:instrText>
          </w:r>
          <w:r>
            <w:rPr>
              <w:highlight w:val="none"/>
            </w:rPr>
            <w:fldChar w:fldCharType="separate"/>
          </w:r>
          <w:r>
            <w:rPr>
              <w:highlight w:val="none"/>
            </w:rPr>
            <w:t>27</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_Toc27901 </w:instrText>
          </w:r>
          <w:r>
            <w:rPr>
              <w:bCs/>
              <w:highlight w:val="none"/>
              <w:lang w:val="zh-CN"/>
            </w:rPr>
            <w:fldChar w:fldCharType="separate"/>
          </w:r>
          <w:r>
            <w:rPr>
              <w:rFonts w:hint="eastAsia" w:ascii="宋体" w:hAnsi="宋体" w:eastAsia="宋体"/>
              <w:i w:val="0"/>
              <w:szCs w:val="30"/>
              <w:highlight w:val="none"/>
            </w:rPr>
            <w:t xml:space="preserve">3.2.4. </w:t>
          </w:r>
          <w:r>
            <w:rPr>
              <w:rFonts w:hint="eastAsia"/>
              <w:highlight w:val="none"/>
            </w:rPr>
            <w:t>监控</w:t>
          </w:r>
          <w:r>
            <w:rPr>
              <w:highlight w:val="none"/>
            </w:rPr>
            <w:t>立杆设计</w:t>
          </w:r>
          <w:r>
            <w:rPr>
              <w:highlight w:val="none"/>
            </w:rPr>
            <w:tab/>
          </w:r>
          <w:r>
            <w:rPr>
              <w:highlight w:val="none"/>
            </w:rPr>
            <w:fldChar w:fldCharType="begin"/>
          </w:r>
          <w:r>
            <w:rPr>
              <w:highlight w:val="none"/>
            </w:rPr>
            <w:instrText xml:space="preserve"> PAGEREF _Toc27901 \h </w:instrText>
          </w:r>
          <w:r>
            <w:rPr>
              <w:highlight w:val="none"/>
            </w:rPr>
            <w:fldChar w:fldCharType="separate"/>
          </w:r>
          <w:r>
            <w:rPr>
              <w:highlight w:val="none"/>
            </w:rPr>
            <w:t>29</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_Toc26699 </w:instrText>
          </w:r>
          <w:r>
            <w:rPr>
              <w:bCs/>
              <w:highlight w:val="none"/>
              <w:lang w:val="zh-CN"/>
            </w:rPr>
            <w:fldChar w:fldCharType="separate"/>
          </w:r>
          <w:r>
            <w:rPr>
              <w:rFonts w:hint="eastAsia" w:ascii="宋体" w:hAnsi="宋体" w:eastAsia="宋体"/>
              <w:i w:val="0"/>
              <w:szCs w:val="32"/>
              <w:highlight w:val="none"/>
            </w:rPr>
            <w:t xml:space="preserve">3.3. </w:t>
          </w:r>
          <w:r>
            <w:rPr>
              <w:highlight w:val="none"/>
            </w:rPr>
            <w:t>管理平台升级改造</w:t>
          </w:r>
          <w:r>
            <w:rPr>
              <w:highlight w:val="none"/>
            </w:rPr>
            <w:tab/>
          </w:r>
          <w:r>
            <w:rPr>
              <w:highlight w:val="none"/>
            </w:rPr>
            <w:fldChar w:fldCharType="begin"/>
          </w:r>
          <w:r>
            <w:rPr>
              <w:highlight w:val="none"/>
            </w:rPr>
            <w:instrText xml:space="preserve"> PAGEREF _Toc26699 \h </w:instrText>
          </w:r>
          <w:r>
            <w:rPr>
              <w:highlight w:val="none"/>
            </w:rPr>
            <w:fldChar w:fldCharType="separate"/>
          </w:r>
          <w:r>
            <w:rPr>
              <w:highlight w:val="none"/>
            </w:rPr>
            <w:t>33</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_Toc12544 </w:instrText>
          </w:r>
          <w:r>
            <w:rPr>
              <w:bCs/>
              <w:highlight w:val="none"/>
              <w:lang w:val="zh-CN"/>
            </w:rPr>
            <w:fldChar w:fldCharType="separate"/>
          </w:r>
          <w:r>
            <w:rPr>
              <w:rFonts w:hint="eastAsia" w:ascii="宋体" w:hAnsi="宋体" w:eastAsia="宋体"/>
              <w:i w:val="0"/>
              <w:szCs w:val="30"/>
              <w:highlight w:val="none"/>
            </w:rPr>
            <w:t xml:space="preserve">3.3.1. </w:t>
          </w:r>
          <w:r>
            <w:rPr>
              <w:rFonts w:hint="eastAsia"/>
              <w:highlight w:val="none"/>
            </w:rPr>
            <w:t>平台升级目标</w:t>
          </w:r>
          <w:r>
            <w:rPr>
              <w:highlight w:val="none"/>
            </w:rPr>
            <w:tab/>
          </w:r>
          <w:r>
            <w:rPr>
              <w:highlight w:val="none"/>
            </w:rPr>
            <w:fldChar w:fldCharType="begin"/>
          </w:r>
          <w:r>
            <w:rPr>
              <w:highlight w:val="none"/>
            </w:rPr>
            <w:instrText xml:space="preserve"> PAGEREF _Toc12544 \h </w:instrText>
          </w:r>
          <w:r>
            <w:rPr>
              <w:highlight w:val="none"/>
            </w:rPr>
            <w:fldChar w:fldCharType="separate"/>
          </w:r>
          <w:r>
            <w:rPr>
              <w:highlight w:val="none"/>
            </w:rPr>
            <w:t>33</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_Toc11959 </w:instrText>
          </w:r>
          <w:r>
            <w:rPr>
              <w:bCs/>
              <w:highlight w:val="none"/>
              <w:lang w:val="zh-CN"/>
            </w:rPr>
            <w:fldChar w:fldCharType="separate"/>
          </w:r>
          <w:r>
            <w:rPr>
              <w:rFonts w:hint="eastAsia" w:ascii="宋体" w:hAnsi="宋体" w:eastAsia="宋体"/>
              <w:i w:val="0"/>
              <w:szCs w:val="30"/>
              <w:highlight w:val="none"/>
            </w:rPr>
            <w:t xml:space="preserve">3.3.2. </w:t>
          </w:r>
          <w:r>
            <w:rPr>
              <w:highlight w:val="none"/>
            </w:rPr>
            <w:t>平台架构</w:t>
          </w:r>
          <w:r>
            <w:rPr>
              <w:highlight w:val="none"/>
            </w:rPr>
            <w:tab/>
          </w:r>
          <w:r>
            <w:rPr>
              <w:highlight w:val="none"/>
            </w:rPr>
            <w:fldChar w:fldCharType="begin"/>
          </w:r>
          <w:r>
            <w:rPr>
              <w:highlight w:val="none"/>
            </w:rPr>
            <w:instrText xml:space="preserve"> PAGEREF _Toc11959 \h </w:instrText>
          </w:r>
          <w:r>
            <w:rPr>
              <w:highlight w:val="none"/>
            </w:rPr>
            <w:fldChar w:fldCharType="separate"/>
          </w:r>
          <w:r>
            <w:rPr>
              <w:highlight w:val="none"/>
            </w:rPr>
            <w:t>33</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_Toc22272 </w:instrText>
          </w:r>
          <w:r>
            <w:rPr>
              <w:bCs/>
              <w:highlight w:val="none"/>
              <w:lang w:val="zh-CN"/>
            </w:rPr>
            <w:fldChar w:fldCharType="separate"/>
          </w:r>
          <w:r>
            <w:rPr>
              <w:rFonts w:hint="eastAsia" w:ascii="宋体" w:hAnsi="宋体" w:eastAsia="宋体"/>
              <w:i w:val="0"/>
              <w:szCs w:val="30"/>
              <w:highlight w:val="none"/>
            </w:rPr>
            <w:t xml:space="preserve">3.3.3. </w:t>
          </w:r>
          <w:r>
            <w:rPr>
              <w:highlight w:val="none"/>
            </w:rPr>
            <w:t>平台功能</w:t>
          </w:r>
          <w:r>
            <w:rPr>
              <w:highlight w:val="none"/>
            </w:rPr>
            <w:tab/>
          </w:r>
          <w:r>
            <w:rPr>
              <w:highlight w:val="none"/>
            </w:rPr>
            <w:fldChar w:fldCharType="begin"/>
          </w:r>
          <w:r>
            <w:rPr>
              <w:highlight w:val="none"/>
            </w:rPr>
            <w:instrText xml:space="preserve"> PAGEREF _Toc22272 \h </w:instrText>
          </w:r>
          <w:r>
            <w:rPr>
              <w:highlight w:val="none"/>
            </w:rPr>
            <w:fldChar w:fldCharType="separate"/>
          </w:r>
          <w:r>
            <w:rPr>
              <w:highlight w:val="none"/>
            </w:rPr>
            <w:t>35</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_Toc16135 </w:instrText>
          </w:r>
          <w:r>
            <w:rPr>
              <w:bCs/>
              <w:highlight w:val="none"/>
              <w:lang w:val="zh-CN"/>
            </w:rPr>
            <w:fldChar w:fldCharType="separate"/>
          </w:r>
          <w:r>
            <w:rPr>
              <w:rFonts w:hint="eastAsia" w:ascii="宋体" w:hAnsi="宋体" w:eastAsia="宋体"/>
              <w:i w:val="0"/>
              <w:szCs w:val="30"/>
              <w:highlight w:val="none"/>
            </w:rPr>
            <w:t xml:space="preserve">3.3.4. </w:t>
          </w:r>
          <w:r>
            <w:rPr>
              <w:highlight w:val="none"/>
            </w:rPr>
            <w:t>视频存储</w:t>
          </w:r>
          <w:r>
            <w:rPr>
              <w:highlight w:val="none"/>
            </w:rPr>
            <w:tab/>
          </w:r>
          <w:r>
            <w:rPr>
              <w:highlight w:val="none"/>
            </w:rPr>
            <w:fldChar w:fldCharType="begin"/>
          </w:r>
          <w:r>
            <w:rPr>
              <w:highlight w:val="none"/>
            </w:rPr>
            <w:instrText xml:space="preserve"> PAGEREF _Toc16135 \h </w:instrText>
          </w:r>
          <w:r>
            <w:rPr>
              <w:highlight w:val="none"/>
            </w:rPr>
            <w:fldChar w:fldCharType="separate"/>
          </w:r>
          <w:r>
            <w:rPr>
              <w:highlight w:val="none"/>
            </w:rPr>
            <w:t>42</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_Toc21693 </w:instrText>
          </w:r>
          <w:r>
            <w:rPr>
              <w:bCs/>
              <w:highlight w:val="none"/>
              <w:lang w:val="zh-CN"/>
            </w:rPr>
            <w:fldChar w:fldCharType="separate"/>
          </w:r>
          <w:r>
            <w:rPr>
              <w:rFonts w:hint="eastAsia" w:ascii="宋体" w:hAnsi="宋体" w:eastAsia="宋体"/>
              <w:i w:val="0"/>
              <w:szCs w:val="32"/>
              <w:highlight w:val="none"/>
            </w:rPr>
            <w:t xml:space="preserve">3.4. </w:t>
          </w:r>
          <w:r>
            <w:rPr>
              <w:highlight w:val="none"/>
            </w:rPr>
            <w:t>宿管监看系统</w:t>
          </w:r>
          <w:r>
            <w:rPr>
              <w:highlight w:val="none"/>
            </w:rPr>
            <w:tab/>
          </w:r>
          <w:r>
            <w:rPr>
              <w:highlight w:val="none"/>
            </w:rPr>
            <w:fldChar w:fldCharType="begin"/>
          </w:r>
          <w:r>
            <w:rPr>
              <w:highlight w:val="none"/>
            </w:rPr>
            <w:instrText xml:space="preserve"> PAGEREF _Toc21693 \h </w:instrText>
          </w:r>
          <w:r>
            <w:rPr>
              <w:highlight w:val="none"/>
            </w:rPr>
            <w:fldChar w:fldCharType="separate"/>
          </w:r>
          <w:r>
            <w:rPr>
              <w:highlight w:val="none"/>
            </w:rPr>
            <w:t>42</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_Toc6375 </w:instrText>
          </w:r>
          <w:r>
            <w:rPr>
              <w:bCs/>
              <w:highlight w:val="none"/>
              <w:lang w:val="zh-CN"/>
            </w:rPr>
            <w:fldChar w:fldCharType="separate"/>
          </w:r>
          <w:r>
            <w:rPr>
              <w:rFonts w:hint="eastAsia" w:ascii="宋体" w:hAnsi="宋体" w:eastAsia="宋体"/>
              <w:i w:val="0"/>
              <w:szCs w:val="30"/>
              <w:highlight w:val="none"/>
            </w:rPr>
            <w:t xml:space="preserve">3.4.1. </w:t>
          </w:r>
          <w:r>
            <w:rPr>
              <w:rFonts w:hint="eastAsia"/>
              <w:highlight w:val="none"/>
            </w:rPr>
            <w:t>系统概述</w:t>
          </w:r>
          <w:r>
            <w:rPr>
              <w:highlight w:val="none"/>
            </w:rPr>
            <w:tab/>
          </w:r>
          <w:r>
            <w:rPr>
              <w:highlight w:val="none"/>
            </w:rPr>
            <w:fldChar w:fldCharType="begin"/>
          </w:r>
          <w:r>
            <w:rPr>
              <w:highlight w:val="none"/>
            </w:rPr>
            <w:instrText xml:space="preserve"> PAGEREF _Toc6375 \h </w:instrText>
          </w:r>
          <w:r>
            <w:rPr>
              <w:highlight w:val="none"/>
            </w:rPr>
            <w:fldChar w:fldCharType="separate"/>
          </w:r>
          <w:r>
            <w:rPr>
              <w:highlight w:val="none"/>
            </w:rPr>
            <w:t>42</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_Toc12404 </w:instrText>
          </w:r>
          <w:r>
            <w:rPr>
              <w:bCs/>
              <w:highlight w:val="none"/>
              <w:lang w:val="zh-CN"/>
            </w:rPr>
            <w:fldChar w:fldCharType="separate"/>
          </w:r>
          <w:r>
            <w:rPr>
              <w:rFonts w:hint="eastAsia" w:ascii="宋体" w:hAnsi="宋体" w:eastAsia="宋体"/>
              <w:i w:val="0"/>
              <w:szCs w:val="30"/>
              <w:highlight w:val="none"/>
            </w:rPr>
            <w:t xml:space="preserve">3.4.2. </w:t>
          </w:r>
          <w:r>
            <w:rPr>
              <w:highlight w:val="none"/>
            </w:rPr>
            <w:t>系统结构</w:t>
          </w:r>
          <w:r>
            <w:rPr>
              <w:highlight w:val="none"/>
            </w:rPr>
            <w:tab/>
          </w:r>
          <w:r>
            <w:rPr>
              <w:highlight w:val="none"/>
            </w:rPr>
            <w:fldChar w:fldCharType="begin"/>
          </w:r>
          <w:r>
            <w:rPr>
              <w:highlight w:val="none"/>
            </w:rPr>
            <w:instrText xml:space="preserve"> PAGEREF _Toc12404 \h </w:instrText>
          </w:r>
          <w:r>
            <w:rPr>
              <w:highlight w:val="none"/>
            </w:rPr>
            <w:fldChar w:fldCharType="separate"/>
          </w:r>
          <w:r>
            <w:rPr>
              <w:highlight w:val="none"/>
            </w:rPr>
            <w:t>43</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_Toc8667 </w:instrText>
          </w:r>
          <w:r>
            <w:rPr>
              <w:bCs/>
              <w:highlight w:val="none"/>
              <w:lang w:val="zh-CN"/>
            </w:rPr>
            <w:fldChar w:fldCharType="separate"/>
          </w:r>
          <w:r>
            <w:rPr>
              <w:rFonts w:hint="eastAsia" w:ascii="宋体" w:hAnsi="宋体" w:eastAsia="宋体"/>
              <w:i w:val="0"/>
              <w:szCs w:val="30"/>
              <w:highlight w:val="none"/>
            </w:rPr>
            <w:t xml:space="preserve">3.4.3. </w:t>
          </w:r>
          <w:r>
            <w:rPr>
              <w:highlight w:val="none"/>
            </w:rPr>
            <w:t>设计说明</w:t>
          </w:r>
          <w:r>
            <w:rPr>
              <w:highlight w:val="none"/>
            </w:rPr>
            <w:tab/>
          </w:r>
          <w:r>
            <w:rPr>
              <w:highlight w:val="none"/>
            </w:rPr>
            <w:fldChar w:fldCharType="begin"/>
          </w:r>
          <w:r>
            <w:rPr>
              <w:highlight w:val="none"/>
            </w:rPr>
            <w:instrText xml:space="preserve"> PAGEREF _Toc8667 \h </w:instrText>
          </w:r>
          <w:r>
            <w:rPr>
              <w:highlight w:val="none"/>
            </w:rPr>
            <w:fldChar w:fldCharType="separate"/>
          </w:r>
          <w:r>
            <w:rPr>
              <w:highlight w:val="none"/>
            </w:rPr>
            <w:t>43</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_Toc14572 </w:instrText>
          </w:r>
          <w:r>
            <w:rPr>
              <w:bCs/>
              <w:highlight w:val="none"/>
              <w:lang w:val="zh-CN"/>
            </w:rPr>
            <w:fldChar w:fldCharType="separate"/>
          </w:r>
          <w:r>
            <w:rPr>
              <w:rFonts w:hint="eastAsia" w:ascii="宋体" w:hAnsi="宋体" w:eastAsia="宋体"/>
              <w:i w:val="0"/>
              <w:szCs w:val="30"/>
              <w:highlight w:val="none"/>
            </w:rPr>
            <w:t xml:space="preserve">3.4.4. </w:t>
          </w:r>
          <w:r>
            <w:rPr>
              <w:rFonts w:hint="eastAsia"/>
              <w:highlight w:val="none"/>
            </w:rPr>
            <w:t>设备选型</w:t>
          </w:r>
          <w:r>
            <w:rPr>
              <w:highlight w:val="none"/>
            </w:rPr>
            <w:tab/>
          </w:r>
          <w:r>
            <w:rPr>
              <w:highlight w:val="none"/>
            </w:rPr>
            <w:fldChar w:fldCharType="begin"/>
          </w:r>
          <w:r>
            <w:rPr>
              <w:highlight w:val="none"/>
            </w:rPr>
            <w:instrText xml:space="preserve"> PAGEREF _Toc14572 \h </w:instrText>
          </w:r>
          <w:r>
            <w:rPr>
              <w:highlight w:val="none"/>
            </w:rPr>
            <w:fldChar w:fldCharType="separate"/>
          </w:r>
          <w:r>
            <w:rPr>
              <w:highlight w:val="none"/>
            </w:rPr>
            <w:t>44</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_Toc14232 </w:instrText>
          </w:r>
          <w:r>
            <w:rPr>
              <w:bCs/>
              <w:highlight w:val="none"/>
              <w:lang w:val="zh-CN"/>
            </w:rPr>
            <w:fldChar w:fldCharType="separate"/>
          </w:r>
          <w:r>
            <w:rPr>
              <w:rFonts w:hint="eastAsia" w:ascii="宋体" w:hAnsi="宋体" w:eastAsia="宋体"/>
              <w:i w:val="0"/>
              <w:szCs w:val="32"/>
              <w:highlight w:val="none"/>
            </w:rPr>
            <w:t xml:space="preserve">3.5. </w:t>
          </w:r>
          <w:r>
            <w:rPr>
              <w:highlight w:val="none"/>
            </w:rPr>
            <w:t>图书馆监控</w:t>
          </w:r>
          <w:r>
            <w:rPr>
              <w:rFonts w:hint="eastAsia"/>
              <w:highlight w:val="none"/>
            </w:rPr>
            <w:t>升级改造</w:t>
          </w:r>
          <w:r>
            <w:rPr>
              <w:highlight w:val="none"/>
            </w:rPr>
            <w:tab/>
          </w:r>
          <w:r>
            <w:rPr>
              <w:highlight w:val="none"/>
            </w:rPr>
            <w:fldChar w:fldCharType="begin"/>
          </w:r>
          <w:r>
            <w:rPr>
              <w:highlight w:val="none"/>
            </w:rPr>
            <w:instrText xml:space="preserve"> PAGEREF _Toc14232 \h </w:instrText>
          </w:r>
          <w:r>
            <w:rPr>
              <w:highlight w:val="none"/>
            </w:rPr>
            <w:fldChar w:fldCharType="separate"/>
          </w:r>
          <w:r>
            <w:rPr>
              <w:highlight w:val="none"/>
            </w:rPr>
            <w:t>45</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_Toc7912 </w:instrText>
          </w:r>
          <w:r>
            <w:rPr>
              <w:bCs/>
              <w:highlight w:val="none"/>
              <w:lang w:val="zh-CN"/>
            </w:rPr>
            <w:fldChar w:fldCharType="separate"/>
          </w:r>
          <w:r>
            <w:rPr>
              <w:rFonts w:hint="eastAsia" w:ascii="宋体" w:hAnsi="宋体" w:eastAsia="宋体"/>
              <w:i w:val="0"/>
              <w:szCs w:val="30"/>
              <w:highlight w:val="none"/>
            </w:rPr>
            <w:t xml:space="preserve">3.5.1. </w:t>
          </w:r>
          <w:r>
            <w:rPr>
              <w:highlight w:val="none"/>
            </w:rPr>
            <w:t>系统概述</w:t>
          </w:r>
          <w:r>
            <w:rPr>
              <w:highlight w:val="none"/>
            </w:rPr>
            <w:tab/>
          </w:r>
          <w:r>
            <w:rPr>
              <w:highlight w:val="none"/>
            </w:rPr>
            <w:fldChar w:fldCharType="begin"/>
          </w:r>
          <w:r>
            <w:rPr>
              <w:highlight w:val="none"/>
            </w:rPr>
            <w:instrText xml:space="preserve"> PAGEREF _Toc7912 \h </w:instrText>
          </w:r>
          <w:r>
            <w:rPr>
              <w:highlight w:val="none"/>
            </w:rPr>
            <w:fldChar w:fldCharType="separate"/>
          </w:r>
          <w:r>
            <w:rPr>
              <w:highlight w:val="none"/>
            </w:rPr>
            <w:t>45</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_Toc29231 </w:instrText>
          </w:r>
          <w:r>
            <w:rPr>
              <w:bCs/>
              <w:highlight w:val="none"/>
              <w:lang w:val="zh-CN"/>
            </w:rPr>
            <w:fldChar w:fldCharType="separate"/>
          </w:r>
          <w:r>
            <w:rPr>
              <w:rFonts w:hint="eastAsia" w:ascii="宋体" w:hAnsi="宋体" w:eastAsia="宋体"/>
              <w:i w:val="0"/>
              <w:szCs w:val="30"/>
              <w:highlight w:val="none"/>
            </w:rPr>
            <w:t xml:space="preserve">3.5.2. </w:t>
          </w:r>
          <w:r>
            <w:rPr>
              <w:rFonts w:hint="eastAsia"/>
              <w:highlight w:val="none"/>
            </w:rPr>
            <w:t>系统架构</w:t>
          </w:r>
          <w:r>
            <w:rPr>
              <w:highlight w:val="none"/>
            </w:rPr>
            <w:tab/>
          </w:r>
          <w:r>
            <w:rPr>
              <w:highlight w:val="none"/>
            </w:rPr>
            <w:fldChar w:fldCharType="begin"/>
          </w:r>
          <w:r>
            <w:rPr>
              <w:highlight w:val="none"/>
            </w:rPr>
            <w:instrText xml:space="preserve"> PAGEREF _Toc29231 \h </w:instrText>
          </w:r>
          <w:r>
            <w:rPr>
              <w:highlight w:val="none"/>
            </w:rPr>
            <w:fldChar w:fldCharType="separate"/>
          </w:r>
          <w:r>
            <w:rPr>
              <w:highlight w:val="none"/>
            </w:rPr>
            <w:t>46</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_Toc804 </w:instrText>
          </w:r>
          <w:r>
            <w:rPr>
              <w:bCs/>
              <w:highlight w:val="none"/>
              <w:lang w:val="zh-CN"/>
            </w:rPr>
            <w:fldChar w:fldCharType="separate"/>
          </w:r>
          <w:r>
            <w:rPr>
              <w:rFonts w:hint="eastAsia" w:ascii="宋体" w:hAnsi="宋体" w:eastAsia="宋体"/>
              <w:i w:val="0"/>
              <w:szCs w:val="30"/>
              <w:highlight w:val="none"/>
            </w:rPr>
            <w:t xml:space="preserve">3.5.3. </w:t>
          </w:r>
          <w:r>
            <w:rPr>
              <w:rFonts w:hint="eastAsia"/>
              <w:highlight w:val="none"/>
            </w:rPr>
            <w:t>点位部署</w:t>
          </w:r>
          <w:r>
            <w:rPr>
              <w:highlight w:val="none"/>
            </w:rPr>
            <w:tab/>
          </w:r>
          <w:r>
            <w:rPr>
              <w:highlight w:val="none"/>
            </w:rPr>
            <w:fldChar w:fldCharType="begin"/>
          </w:r>
          <w:r>
            <w:rPr>
              <w:highlight w:val="none"/>
            </w:rPr>
            <w:instrText xml:space="preserve"> PAGEREF _Toc804 \h </w:instrText>
          </w:r>
          <w:r>
            <w:rPr>
              <w:highlight w:val="none"/>
            </w:rPr>
            <w:fldChar w:fldCharType="separate"/>
          </w:r>
          <w:r>
            <w:rPr>
              <w:highlight w:val="none"/>
            </w:rPr>
            <w:t>46</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_Toc31891 </w:instrText>
          </w:r>
          <w:r>
            <w:rPr>
              <w:bCs/>
              <w:highlight w:val="none"/>
              <w:lang w:val="zh-CN"/>
            </w:rPr>
            <w:fldChar w:fldCharType="separate"/>
          </w:r>
          <w:r>
            <w:rPr>
              <w:rFonts w:hint="eastAsia" w:ascii="宋体" w:hAnsi="宋体" w:eastAsia="宋体"/>
              <w:i w:val="0"/>
              <w:szCs w:val="30"/>
              <w:highlight w:val="none"/>
            </w:rPr>
            <w:t xml:space="preserve">3.5.4. </w:t>
          </w:r>
          <w:r>
            <w:rPr>
              <w:rFonts w:hint="eastAsia"/>
              <w:highlight w:val="none"/>
            </w:rPr>
            <w:t>视频存储</w:t>
          </w:r>
          <w:r>
            <w:rPr>
              <w:highlight w:val="none"/>
            </w:rPr>
            <w:tab/>
          </w:r>
          <w:r>
            <w:rPr>
              <w:highlight w:val="none"/>
            </w:rPr>
            <w:fldChar w:fldCharType="begin"/>
          </w:r>
          <w:r>
            <w:rPr>
              <w:highlight w:val="none"/>
            </w:rPr>
            <w:instrText xml:space="preserve"> PAGEREF _Toc31891 \h </w:instrText>
          </w:r>
          <w:r>
            <w:rPr>
              <w:highlight w:val="none"/>
            </w:rPr>
            <w:fldChar w:fldCharType="separate"/>
          </w:r>
          <w:r>
            <w:rPr>
              <w:highlight w:val="none"/>
            </w:rPr>
            <w:t>47</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_Toc25933 </w:instrText>
          </w:r>
          <w:r>
            <w:rPr>
              <w:bCs/>
              <w:highlight w:val="none"/>
              <w:lang w:val="zh-CN"/>
            </w:rPr>
            <w:fldChar w:fldCharType="separate"/>
          </w:r>
          <w:r>
            <w:rPr>
              <w:rFonts w:hint="eastAsia" w:ascii="宋体" w:hAnsi="宋体" w:eastAsia="宋体"/>
              <w:i w:val="0"/>
              <w:szCs w:val="30"/>
              <w:highlight w:val="none"/>
            </w:rPr>
            <w:t xml:space="preserve">3.5.5. </w:t>
          </w:r>
          <w:r>
            <w:rPr>
              <w:highlight w:val="none"/>
            </w:rPr>
            <w:t>设备选型</w:t>
          </w:r>
          <w:r>
            <w:rPr>
              <w:highlight w:val="none"/>
            </w:rPr>
            <w:tab/>
          </w:r>
          <w:r>
            <w:rPr>
              <w:highlight w:val="none"/>
            </w:rPr>
            <w:fldChar w:fldCharType="begin"/>
          </w:r>
          <w:r>
            <w:rPr>
              <w:highlight w:val="none"/>
            </w:rPr>
            <w:instrText xml:space="preserve"> PAGEREF _Toc25933 \h </w:instrText>
          </w:r>
          <w:r>
            <w:rPr>
              <w:highlight w:val="none"/>
            </w:rPr>
            <w:fldChar w:fldCharType="separate"/>
          </w:r>
          <w:r>
            <w:rPr>
              <w:highlight w:val="none"/>
            </w:rPr>
            <w:t>47</w:t>
          </w:r>
          <w:r>
            <w:rPr>
              <w:highlight w:val="none"/>
            </w:rPr>
            <w:fldChar w:fldCharType="end"/>
          </w:r>
          <w:r>
            <w:rPr>
              <w:bCs/>
              <w:highlight w:val="none"/>
              <w:lang w:val="zh-CN"/>
            </w:rPr>
            <w:fldChar w:fldCharType="end"/>
          </w:r>
        </w:p>
        <w:p>
          <w:pPr>
            <w:pStyle w:val="21"/>
            <w:tabs>
              <w:tab w:val="right" w:leader="dot" w:pos="8306"/>
            </w:tabs>
            <w:rPr>
              <w:highlight w:val="none"/>
            </w:rPr>
          </w:pPr>
          <w:r>
            <w:rPr>
              <w:bCs/>
              <w:highlight w:val="none"/>
              <w:lang w:val="zh-CN"/>
            </w:rPr>
            <w:fldChar w:fldCharType="begin"/>
          </w:r>
          <w:r>
            <w:rPr>
              <w:bCs/>
              <w:highlight w:val="none"/>
              <w:lang w:val="zh-CN"/>
            </w:rPr>
            <w:instrText xml:space="preserve"> HYPERLINK \l _Toc24124 </w:instrText>
          </w:r>
          <w:r>
            <w:rPr>
              <w:bCs/>
              <w:highlight w:val="none"/>
              <w:lang w:val="zh-CN"/>
            </w:rPr>
            <w:fldChar w:fldCharType="separate"/>
          </w:r>
          <w:r>
            <w:rPr>
              <w:rFonts w:hint="eastAsia" w:eastAsia="宋体"/>
              <w:i w:val="0"/>
              <w:szCs w:val="44"/>
              <w:highlight w:val="none"/>
            </w:rPr>
            <w:t xml:space="preserve">第4章. </w:t>
          </w:r>
          <w:r>
            <w:rPr>
              <w:rFonts w:hint="eastAsia"/>
              <w:highlight w:val="none"/>
            </w:rPr>
            <w:t>培训及维护</w:t>
          </w:r>
          <w:r>
            <w:rPr>
              <w:highlight w:val="none"/>
            </w:rPr>
            <w:tab/>
          </w:r>
          <w:r>
            <w:rPr>
              <w:highlight w:val="none"/>
            </w:rPr>
            <w:fldChar w:fldCharType="begin"/>
          </w:r>
          <w:r>
            <w:rPr>
              <w:highlight w:val="none"/>
            </w:rPr>
            <w:instrText xml:space="preserve"> PAGEREF _Toc24124 \h </w:instrText>
          </w:r>
          <w:r>
            <w:rPr>
              <w:highlight w:val="none"/>
            </w:rPr>
            <w:fldChar w:fldCharType="separate"/>
          </w:r>
          <w:r>
            <w:rPr>
              <w:highlight w:val="none"/>
            </w:rPr>
            <w:t>49</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_Toc908 </w:instrText>
          </w:r>
          <w:r>
            <w:rPr>
              <w:bCs/>
              <w:highlight w:val="none"/>
              <w:lang w:val="zh-CN"/>
            </w:rPr>
            <w:fldChar w:fldCharType="separate"/>
          </w:r>
          <w:r>
            <w:rPr>
              <w:rFonts w:hint="eastAsia" w:ascii="宋体" w:hAnsi="宋体" w:eastAsia="宋体"/>
              <w:i w:val="0"/>
              <w:szCs w:val="32"/>
              <w:highlight w:val="none"/>
            </w:rPr>
            <w:t xml:space="preserve">4.1. </w:t>
          </w:r>
          <w:r>
            <w:rPr>
              <w:rFonts w:hint="eastAsia"/>
              <w:highlight w:val="none"/>
            </w:rPr>
            <w:t>应用培训计划</w:t>
          </w:r>
          <w:r>
            <w:rPr>
              <w:highlight w:val="none"/>
            </w:rPr>
            <w:tab/>
          </w:r>
          <w:r>
            <w:rPr>
              <w:highlight w:val="none"/>
            </w:rPr>
            <w:fldChar w:fldCharType="begin"/>
          </w:r>
          <w:r>
            <w:rPr>
              <w:highlight w:val="none"/>
            </w:rPr>
            <w:instrText xml:space="preserve"> PAGEREF _Toc908 \h </w:instrText>
          </w:r>
          <w:r>
            <w:rPr>
              <w:highlight w:val="none"/>
            </w:rPr>
            <w:fldChar w:fldCharType="separate"/>
          </w:r>
          <w:r>
            <w:rPr>
              <w:highlight w:val="none"/>
            </w:rPr>
            <w:t>49</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_Toc9973 </w:instrText>
          </w:r>
          <w:r>
            <w:rPr>
              <w:bCs/>
              <w:highlight w:val="none"/>
              <w:lang w:val="zh-CN"/>
            </w:rPr>
            <w:fldChar w:fldCharType="separate"/>
          </w:r>
          <w:r>
            <w:rPr>
              <w:rFonts w:hint="eastAsia" w:ascii="宋体" w:hAnsi="宋体" w:eastAsia="宋体"/>
              <w:i w:val="0"/>
              <w:szCs w:val="30"/>
              <w:highlight w:val="none"/>
            </w:rPr>
            <w:t xml:space="preserve">4.1.1. </w:t>
          </w:r>
          <w:r>
            <w:rPr>
              <w:rFonts w:hint="eastAsia"/>
              <w:highlight w:val="none"/>
            </w:rPr>
            <w:t>培训目标及效果</w:t>
          </w:r>
          <w:r>
            <w:rPr>
              <w:highlight w:val="none"/>
            </w:rPr>
            <w:tab/>
          </w:r>
          <w:r>
            <w:rPr>
              <w:highlight w:val="none"/>
            </w:rPr>
            <w:fldChar w:fldCharType="begin"/>
          </w:r>
          <w:r>
            <w:rPr>
              <w:highlight w:val="none"/>
            </w:rPr>
            <w:instrText xml:space="preserve"> PAGEREF _Toc9973 \h </w:instrText>
          </w:r>
          <w:r>
            <w:rPr>
              <w:highlight w:val="none"/>
            </w:rPr>
            <w:fldChar w:fldCharType="separate"/>
          </w:r>
          <w:r>
            <w:rPr>
              <w:highlight w:val="none"/>
            </w:rPr>
            <w:t>49</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_Toc30623 </w:instrText>
          </w:r>
          <w:r>
            <w:rPr>
              <w:bCs/>
              <w:highlight w:val="none"/>
              <w:lang w:val="zh-CN"/>
            </w:rPr>
            <w:fldChar w:fldCharType="separate"/>
          </w:r>
          <w:r>
            <w:rPr>
              <w:rFonts w:hint="eastAsia" w:ascii="宋体" w:hAnsi="宋体" w:eastAsia="宋体"/>
              <w:i w:val="0"/>
              <w:szCs w:val="30"/>
              <w:highlight w:val="none"/>
            </w:rPr>
            <w:t xml:space="preserve">4.1.2. </w:t>
          </w:r>
          <w:r>
            <w:rPr>
              <w:highlight w:val="none"/>
            </w:rPr>
            <w:t>培训方式</w:t>
          </w:r>
          <w:r>
            <w:rPr>
              <w:highlight w:val="none"/>
            </w:rPr>
            <w:tab/>
          </w:r>
          <w:r>
            <w:rPr>
              <w:highlight w:val="none"/>
            </w:rPr>
            <w:fldChar w:fldCharType="begin"/>
          </w:r>
          <w:r>
            <w:rPr>
              <w:highlight w:val="none"/>
            </w:rPr>
            <w:instrText xml:space="preserve"> PAGEREF _Toc30623 \h </w:instrText>
          </w:r>
          <w:r>
            <w:rPr>
              <w:highlight w:val="none"/>
            </w:rPr>
            <w:fldChar w:fldCharType="separate"/>
          </w:r>
          <w:r>
            <w:rPr>
              <w:highlight w:val="none"/>
            </w:rPr>
            <w:t>49</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_Toc13854 </w:instrText>
          </w:r>
          <w:r>
            <w:rPr>
              <w:bCs/>
              <w:highlight w:val="none"/>
              <w:lang w:val="zh-CN"/>
            </w:rPr>
            <w:fldChar w:fldCharType="separate"/>
          </w:r>
          <w:r>
            <w:rPr>
              <w:rFonts w:hint="eastAsia" w:ascii="宋体" w:hAnsi="宋体" w:eastAsia="宋体"/>
              <w:i w:val="0"/>
              <w:szCs w:val="30"/>
              <w:highlight w:val="none"/>
            </w:rPr>
            <w:t xml:space="preserve">4.1.3. </w:t>
          </w:r>
          <w:r>
            <w:rPr>
              <w:rFonts w:hint="eastAsia"/>
              <w:highlight w:val="none"/>
            </w:rPr>
            <w:t>培训内容</w:t>
          </w:r>
          <w:r>
            <w:rPr>
              <w:highlight w:val="none"/>
            </w:rPr>
            <w:tab/>
          </w:r>
          <w:r>
            <w:rPr>
              <w:highlight w:val="none"/>
            </w:rPr>
            <w:fldChar w:fldCharType="begin"/>
          </w:r>
          <w:r>
            <w:rPr>
              <w:highlight w:val="none"/>
            </w:rPr>
            <w:instrText xml:space="preserve"> PAGEREF _Toc13854 \h </w:instrText>
          </w:r>
          <w:r>
            <w:rPr>
              <w:highlight w:val="none"/>
            </w:rPr>
            <w:fldChar w:fldCharType="separate"/>
          </w:r>
          <w:r>
            <w:rPr>
              <w:highlight w:val="none"/>
            </w:rPr>
            <w:t>49</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_Toc1436 </w:instrText>
          </w:r>
          <w:r>
            <w:rPr>
              <w:bCs/>
              <w:highlight w:val="none"/>
              <w:lang w:val="zh-CN"/>
            </w:rPr>
            <w:fldChar w:fldCharType="separate"/>
          </w:r>
          <w:r>
            <w:rPr>
              <w:rFonts w:hint="eastAsia" w:ascii="宋体" w:hAnsi="宋体" w:eastAsia="宋体"/>
              <w:i w:val="0"/>
              <w:szCs w:val="32"/>
              <w:highlight w:val="none"/>
            </w:rPr>
            <w:t xml:space="preserve">4.2. </w:t>
          </w:r>
          <w:r>
            <w:rPr>
              <w:rFonts w:hint="eastAsia"/>
              <w:highlight w:val="none"/>
            </w:rPr>
            <w:t>运行测试方案</w:t>
          </w:r>
          <w:r>
            <w:rPr>
              <w:highlight w:val="none"/>
            </w:rPr>
            <w:tab/>
          </w:r>
          <w:r>
            <w:rPr>
              <w:highlight w:val="none"/>
            </w:rPr>
            <w:fldChar w:fldCharType="begin"/>
          </w:r>
          <w:r>
            <w:rPr>
              <w:highlight w:val="none"/>
            </w:rPr>
            <w:instrText xml:space="preserve"> PAGEREF _Toc1436 \h </w:instrText>
          </w:r>
          <w:r>
            <w:rPr>
              <w:highlight w:val="none"/>
            </w:rPr>
            <w:fldChar w:fldCharType="separate"/>
          </w:r>
          <w:r>
            <w:rPr>
              <w:highlight w:val="none"/>
            </w:rPr>
            <w:t>50</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_Toc24800 </w:instrText>
          </w:r>
          <w:r>
            <w:rPr>
              <w:bCs/>
              <w:highlight w:val="none"/>
              <w:lang w:val="zh-CN"/>
            </w:rPr>
            <w:fldChar w:fldCharType="separate"/>
          </w:r>
          <w:r>
            <w:rPr>
              <w:rFonts w:hint="eastAsia" w:ascii="宋体" w:hAnsi="宋体" w:eastAsia="宋体"/>
              <w:i w:val="0"/>
              <w:szCs w:val="30"/>
              <w:highlight w:val="none"/>
            </w:rPr>
            <w:t xml:space="preserve">4.2.1. </w:t>
          </w:r>
          <w:r>
            <w:rPr>
              <w:rFonts w:hint="eastAsia"/>
              <w:highlight w:val="none"/>
            </w:rPr>
            <w:t>试运行要求</w:t>
          </w:r>
          <w:r>
            <w:rPr>
              <w:highlight w:val="none"/>
            </w:rPr>
            <w:tab/>
          </w:r>
          <w:r>
            <w:rPr>
              <w:highlight w:val="none"/>
            </w:rPr>
            <w:fldChar w:fldCharType="begin"/>
          </w:r>
          <w:r>
            <w:rPr>
              <w:highlight w:val="none"/>
            </w:rPr>
            <w:instrText xml:space="preserve"> PAGEREF _Toc24800 \h </w:instrText>
          </w:r>
          <w:r>
            <w:rPr>
              <w:highlight w:val="none"/>
            </w:rPr>
            <w:fldChar w:fldCharType="separate"/>
          </w:r>
          <w:r>
            <w:rPr>
              <w:highlight w:val="none"/>
            </w:rPr>
            <w:t>50</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_Toc29128 </w:instrText>
          </w:r>
          <w:r>
            <w:rPr>
              <w:bCs/>
              <w:highlight w:val="none"/>
              <w:lang w:val="zh-CN"/>
            </w:rPr>
            <w:fldChar w:fldCharType="separate"/>
          </w:r>
          <w:r>
            <w:rPr>
              <w:rFonts w:hint="eastAsia" w:ascii="宋体" w:hAnsi="宋体" w:eastAsia="宋体"/>
              <w:i w:val="0"/>
              <w:szCs w:val="30"/>
              <w:highlight w:val="none"/>
            </w:rPr>
            <w:t xml:space="preserve">4.2.2. </w:t>
          </w:r>
          <w:r>
            <w:rPr>
              <w:rFonts w:hint="eastAsia"/>
              <w:highlight w:val="none"/>
            </w:rPr>
            <w:t>试运行步骤</w:t>
          </w:r>
          <w:r>
            <w:rPr>
              <w:highlight w:val="none"/>
            </w:rPr>
            <w:tab/>
          </w:r>
          <w:r>
            <w:rPr>
              <w:highlight w:val="none"/>
            </w:rPr>
            <w:fldChar w:fldCharType="begin"/>
          </w:r>
          <w:r>
            <w:rPr>
              <w:highlight w:val="none"/>
            </w:rPr>
            <w:instrText xml:space="preserve"> PAGEREF _Toc29128 \h </w:instrText>
          </w:r>
          <w:r>
            <w:rPr>
              <w:highlight w:val="none"/>
            </w:rPr>
            <w:fldChar w:fldCharType="separate"/>
          </w:r>
          <w:r>
            <w:rPr>
              <w:highlight w:val="none"/>
            </w:rPr>
            <w:t>51</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_Toc5930 </w:instrText>
          </w:r>
          <w:r>
            <w:rPr>
              <w:bCs/>
              <w:highlight w:val="none"/>
              <w:lang w:val="zh-CN"/>
            </w:rPr>
            <w:fldChar w:fldCharType="separate"/>
          </w:r>
          <w:r>
            <w:rPr>
              <w:rFonts w:hint="eastAsia" w:ascii="宋体" w:hAnsi="宋体" w:eastAsia="宋体"/>
              <w:i w:val="0"/>
              <w:szCs w:val="32"/>
              <w:highlight w:val="none"/>
            </w:rPr>
            <w:t xml:space="preserve">4.3. </w:t>
          </w:r>
          <w:r>
            <w:rPr>
              <w:rFonts w:hint="eastAsia"/>
              <w:highlight w:val="none"/>
            </w:rPr>
            <w:t>系统维护方案</w:t>
          </w:r>
          <w:r>
            <w:rPr>
              <w:highlight w:val="none"/>
            </w:rPr>
            <w:tab/>
          </w:r>
          <w:r>
            <w:rPr>
              <w:highlight w:val="none"/>
            </w:rPr>
            <w:fldChar w:fldCharType="begin"/>
          </w:r>
          <w:r>
            <w:rPr>
              <w:highlight w:val="none"/>
            </w:rPr>
            <w:instrText xml:space="preserve"> PAGEREF _Toc5930 \h </w:instrText>
          </w:r>
          <w:r>
            <w:rPr>
              <w:highlight w:val="none"/>
            </w:rPr>
            <w:fldChar w:fldCharType="separate"/>
          </w:r>
          <w:r>
            <w:rPr>
              <w:highlight w:val="none"/>
            </w:rPr>
            <w:t>52</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_Toc7720 </w:instrText>
          </w:r>
          <w:r>
            <w:rPr>
              <w:bCs/>
              <w:highlight w:val="none"/>
              <w:lang w:val="zh-CN"/>
            </w:rPr>
            <w:fldChar w:fldCharType="separate"/>
          </w:r>
          <w:r>
            <w:rPr>
              <w:rFonts w:hint="eastAsia" w:ascii="宋体" w:hAnsi="宋体" w:eastAsia="宋体"/>
              <w:i w:val="0"/>
              <w:szCs w:val="30"/>
              <w:highlight w:val="none"/>
            </w:rPr>
            <w:t xml:space="preserve">4.3.1. </w:t>
          </w:r>
          <w:r>
            <w:rPr>
              <w:rFonts w:hint="eastAsia"/>
              <w:highlight w:val="none"/>
            </w:rPr>
            <w:t>运维</w:t>
          </w:r>
          <w:r>
            <w:rPr>
              <w:highlight w:val="none"/>
            </w:rPr>
            <w:t>服务时间</w:t>
          </w:r>
          <w:r>
            <w:rPr>
              <w:highlight w:val="none"/>
            </w:rPr>
            <w:tab/>
          </w:r>
          <w:r>
            <w:rPr>
              <w:highlight w:val="none"/>
            </w:rPr>
            <w:fldChar w:fldCharType="begin"/>
          </w:r>
          <w:r>
            <w:rPr>
              <w:highlight w:val="none"/>
            </w:rPr>
            <w:instrText xml:space="preserve"> PAGEREF _Toc7720 \h </w:instrText>
          </w:r>
          <w:r>
            <w:rPr>
              <w:highlight w:val="none"/>
            </w:rPr>
            <w:fldChar w:fldCharType="separate"/>
          </w:r>
          <w:r>
            <w:rPr>
              <w:highlight w:val="none"/>
            </w:rPr>
            <w:t>52</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_Toc25968 </w:instrText>
          </w:r>
          <w:r>
            <w:rPr>
              <w:bCs/>
              <w:highlight w:val="none"/>
              <w:lang w:val="zh-CN"/>
            </w:rPr>
            <w:fldChar w:fldCharType="separate"/>
          </w:r>
          <w:r>
            <w:rPr>
              <w:rFonts w:hint="eastAsia" w:ascii="宋体" w:hAnsi="宋体" w:eastAsia="宋体"/>
              <w:i w:val="0"/>
              <w:szCs w:val="30"/>
              <w:highlight w:val="none"/>
            </w:rPr>
            <w:t xml:space="preserve">4.3.2. </w:t>
          </w:r>
          <w:r>
            <w:rPr>
              <w:rFonts w:hint="eastAsia"/>
              <w:highlight w:val="none"/>
            </w:rPr>
            <w:t>运维</w:t>
          </w:r>
          <w:r>
            <w:rPr>
              <w:highlight w:val="none"/>
            </w:rPr>
            <w:t>服务</w:t>
          </w:r>
          <w:r>
            <w:rPr>
              <w:rFonts w:hint="eastAsia"/>
              <w:highlight w:val="none"/>
            </w:rPr>
            <w:t>范围</w:t>
          </w:r>
          <w:r>
            <w:rPr>
              <w:highlight w:val="none"/>
            </w:rPr>
            <w:tab/>
          </w:r>
          <w:r>
            <w:rPr>
              <w:highlight w:val="none"/>
            </w:rPr>
            <w:fldChar w:fldCharType="begin"/>
          </w:r>
          <w:r>
            <w:rPr>
              <w:highlight w:val="none"/>
            </w:rPr>
            <w:instrText xml:space="preserve"> PAGEREF _Toc25968 \h </w:instrText>
          </w:r>
          <w:r>
            <w:rPr>
              <w:highlight w:val="none"/>
            </w:rPr>
            <w:fldChar w:fldCharType="separate"/>
          </w:r>
          <w:r>
            <w:rPr>
              <w:highlight w:val="none"/>
            </w:rPr>
            <w:t>52</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_Toc30145 </w:instrText>
          </w:r>
          <w:r>
            <w:rPr>
              <w:bCs/>
              <w:highlight w:val="none"/>
              <w:lang w:val="zh-CN"/>
            </w:rPr>
            <w:fldChar w:fldCharType="separate"/>
          </w:r>
          <w:r>
            <w:rPr>
              <w:rFonts w:hint="eastAsia" w:ascii="宋体" w:hAnsi="宋体" w:eastAsia="宋体"/>
              <w:i w:val="0"/>
              <w:szCs w:val="30"/>
              <w:highlight w:val="none"/>
            </w:rPr>
            <w:t xml:space="preserve">4.3.3. </w:t>
          </w:r>
          <w:r>
            <w:rPr>
              <w:rFonts w:hint="eastAsia"/>
              <w:highlight w:val="none"/>
            </w:rPr>
            <w:t>运维内容和</w:t>
          </w:r>
          <w:r>
            <w:rPr>
              <w:highlight w:val="none"/>
            </w:rPr>
            <w:t>方式</w:t>
          </w:r>
          <w:r>
            <w:rPr>
              <w:highlight w:val="none"/>
            </w:rPr>
            <w:tab/>
          </w:r>
          <w:r>
            <w:rPr>
              <w:highlight w:val="none"/>
            </w:rPr>
            <w:fldChar w:fldCharType="begin"/>
          </w:r>
          <w:r>
            <w:rPr>
              <w:highlight w:val="none"/>
            </w:rPr>
            <w:instrText xml:space="preserve"> PAGEREF _Toc30145 \h </w:instrText>
          </w:r>
          <w:r>
            <w:rPr>
              <w:highlight w:val="none"/>
            </w:rPr>
            <w:fldChar w:fldCharType="separate"/>
          </w:r>
          <w:r>
            <w:rPr>
              <w:highlight w:val="none"/>
            </w:rPr>
            <w:t>52</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_Toc24961 </w:instrText>
          </w:r>
          <w:r>
            <w:rPr>
              <w:bCs/>
              <w:highlight w:val="none"/>
              <w:lang w:val="zh-CN"/>
            </w:rPr>
            <w:fldChar w:fldCharType="separate"/>
          </w:r>
          <w:r>
            <w:rPr>
              <w:rFonts w:hint="eastAsia" w:ascii="宋体" w:hAnsi="宋体" w:eastAsia="宋体"/>
              <w:i w:val="0"/>
              <w:szCs w:val="30"/>
              <w:highlight w:val="none"/>
            </w:rPr>
            <w:t xml:space="preserve">4.3.4. </w:t>
          </w:r>
          <w:r>
            <w:rPr>
              <w:rFonts w:hint="eastAsia"/>
              <w:highlight w:val="none"/>
            </w:rPr>
            <w:t>响应时间</w:t>
          </w:r>
          <w:r>
            <w:rPr>
              <w:highlight w:val="none"/>
            </w:rPr>
            <w:tab/>
          </w:r>
          <w:r>
            <w:rPr>
              <w:highlight w:val="none"/>
            </w:rPr>
            <w:fldChar w:fldCharType="begin"/>
          </w:r>
          <w:r>
            <w:rPr>
              <w:highlight w:val="none"/>
            </w:rPr>
            <w:instrText xml:space="preserve"> PAGEREF _Toc24961 \h </w:instrText>
          </w:r>
          <w:r>
            <w:rPr>
              <w:highlight w:val="none"/>
            </w:rPr>
            <w:fldChar w:fldCharType="separate"/>
          </w:r>
          <w:r>
            <w:rPr>
              <w:highlight w:val="none"/>
            </w:rPr>
            <w:t>52</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_Toc6810 </w:instrText>
          </w:r>
          <w:r>
            <w:rPr>
              <w:bCs/>
              <w:highlight w:val="none"/>
              <w:lang w:val="zh-CN"/>
            </w:rPr>
            <w:fldChar w:fldCharType="separate"/>
          </w:r>
          <w:r>
            <w:rPr>
              <w:rFonts w:hint="eastAsia" w:ascii="宋体" w:hAnsi="宋体" w:eastAsia="宋体"/>
              <w:i w:val="0"/>
              <w:szCs w:val="30"/>
              <w:highlight w:val="none"/>
            </w:rPr>
            <w:t xml:space="preserve">4.3.5. </w:t>
          </w:r>
          <w:r>
            <w:rPr>
              <w:rFonts w:hint="eastAsia"/>
              <w:highlight w:val="none"/>
            </w:rPr>
            <w:t>运维的保障机制</w:t>
          </w:r>
          <w:r>
            <w:rPr>
              <w:highlight w:val="none"/>
            </w:rPr>
            <w:tab/>
          </w:r>
          <w:r>
            <w:rPr>
              <w:highlight w:val="none"/>
            </w:rPr>
            <w:fldChar w:fldCharType="begin"/>
          </w:r>
          <w:r>
            <w:rPr>
              <w:highlight w:val="none"/>
            </w:rPr>
            <w:instrText xml:space="preserve"> PAGEREF _Toc6810 \h </w:instrText>
          </w:r>
          <w:r>
            <w:rPr>
              <w:highlight w:val="none"/>
            </w:rPr>
            <w:fldChar w:fldCharType="separate"/>
          </w:r>
          <w:r>
            <w:rPr>
              <w:highlight w:val="none"/>
            </w:rPr>
            <w:t>53</w:t>
          </w:r>
          <w:r>
            <w:rPr>
              <w:highlight w:val="none"/>
            </w:rPr>
            <w:fldChar w:fldCharType="end"/>
          </w:r>
          <w:r>
            <w:rPr>
              <w:bCs/>
              <w:highlight w:val="none"/>
              <w:lang w:val="zh-CN"/>
            </w:rPr>
            <w:fldChar w:fldCharType="end"/>
          </w:r>
        </w:p>
        <w:p>
          <w:pPr>
            <w:pStyle w:val="21"/>
            <w:tabs>
              <w:tab w:val="right" w:leader="dot" w:pos="8306"/>
            </w:tabs>
            <w:rPr>
              <w:highlight w:val="none"/>
            </w:rPr>
          </w:pPr>
          <w:r>
            <w:rPr>
              <w:bCs/>
              <w:highlight w:val="none"/>
              <w:lang w:val="zh-CN"/>
            </w:rPr>
            <w:fldChar w:fldCharType="begin"/>
          </w:r>
          <w:r>
            <w:rPr>
              <w:bCs/>
              <w:highlight w:val="none"/>
              <w:lang w:val="zh-CN"/>
            </w:rPr>
            <w:instrText xml:space="preserve"> HYPERLINK \l _Toc17137 </w:instrText>
          </w:r>
          <w:r>
            <w:rPr>
              <w:bCs/>
              <w:highlight w:val="none"/>
              <w:lang w:val="zh-CN"/>
            </w:rPr>
            <w:fldChar w:fldCharType="separate"/>
          </w:r>
          <w:r>
            <w:rPr>
              <w:rFonts w:hint="eastAsia" w:eastAsia="宋体"/>
              <w:i w:val="0"/>
              <w:szCs w:val="44"/>
              <w:highlight w:val="none"/>
            </w:rPr>
            <w:t xml:space="preserve">第5章. </w:t>
          </w:r>
          <w:r>
            <w:rPr>
              <w:rFonts w:hint="eastAsia"/>
              <w:highlight w:val="none"/>
            </w:rPr>
            <w:t>项目管理</w:t>
          </w:r>
          <w:r>
            <w:rPr>
              <w:highlight w:val="none"/>
            </w:rPr>
            <w:tab/>
          </w:r>
          <w:r>
            <w:rPr>
              <w:highlight w:val="none"/>
            </w:rPr>
            <w:fldChar w:fldCharType="begin"/>
          </w:r>
          <w:r>
            <w:rPr>
              <w:highlight w:val="none"/>
            </w:rPr>
            <w:instrText xml:space="preserve"> PAGEREF _Toc17137 \h </w:instrText>
          </w:r>
          <w:r>
            <w:rPr>
              <w:highlight w:val="none"/>
            </w:rPr>
            <w:fldChar w:fldCharType="separate"/>
          </w:r>
          <w:r>
            <w:rPr>
              <w:highlight w:val="none"/>
            </w:rPr>
            <w:t>54</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_Toc13562 </w:instrText>
          </w:r>
          <w:r>
            <w:rPr>
              <w:bCs/>
              <w:highlight w:val="none"/>
              <w:lang w:val="zh-CN"/>
            </w:rPr>
            <w:fldChar w:fldCharType="separate"/>
          </w:r>
          <w:r>
            <w:rPr>
              <w:rFonts w:hint="eastAsia" w:ascii="宋体" w:hAnsi="宋体" w:eastAsia="宋体"/>
              <w:i w:val="0"/>
              <w:szCs w:val="32"/>
              <w:highlight w:val="none"/>
            </w:rPr>
            <w:t xml:space="preserve">5.1. </w:t>
          </w:r>
          <w:r>
            <w:rPr>
              <w:rFonts w:hint="eastAsia"/>
              <w:highlight w:val="none"/>
            </w:rPr>
            <w:t>项目组织管理</w:t>
          </w:r>
          <w:r>
            <w:rPr>
              <w:highlight w:val="none"/>
            </w:rPr>
            <w:tab/>
          </w:r>
          <w:r>
            <w:rPr>
              <w:highlight w:val="none"/>
            </w:rPr>
            <w:fldChar w:fldCharType="begin"/>
          </w:r>
          <w:r>
            <w:rPr>
              <w:highlight w:val="none"/>
            </w:rPr>
            <w:instrText xml:space="preserve"> PAGEREF _Toc13562 \h </w:instrText>
          </w:r>
          <w:r>
            <w:rPr>
              <w:highlight w:val="none"/>
            </w:rPr>
            <w:fldChar w:fldCharType="separate"/>
          </w:r>
          <w:r>
            <w:rPr>
              <w:highlight w:val="none"/>
            </w:rPr>
            <w:t>54</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_Toc11237 </w:instrText>
          </w:r>
          <w:r>
            <w:rPr>
              <w:bCs/>
              <w:highlight w:val="none"/>
              <w:lang w:val="zh-CN"/>
            </w:rPr>
            <w:fldChar w:fldCharType="separate"/>
          </w:r>
          <w:r>
            <w:rPr>
              <w:rFonts w:hint="eastAsia" w:ascii="宋体" w:hAnsi="宋体" w:eastAsia="宋体"/>
              <w:i w:val="0"/>
              <w:szCs w:val="30"/>
              <w:highlight w:val="none"/>
            </w:rPr>
            <w:t xml:space="preserve">5.1.1. </w:t>
          </w:r>
          <w:r>
            <w:rPr>
              <w:rFonts w:hint="eastAsia"/>
              <w:highlight w:val="none"/>
            </w:rPr>
            <w:t>管理机构</w:t>
          </w:r>
          <w:r>
            <w:rPr>
              <w:highlight w:val="none"/>
            </w:rPr>
            <w:tab/>
          </w:r>
          <w:r>
            <w:rPr>
              <w:highlight w:val="none"/>
            </w:rPr>
            <w:fldChar w:fldCharType="begin"/>
          </w:r>
          <w:r>
            <w:rPr>
              <w:highlight w:val="none"/>
            </w:rPr>
            <w:instrText xml:space="preserve"> PAGEREF _Toc11237 \h </w:instrText>
          </w:r>
          <w:r>
            <w:rPr>
              <w:highlight w:val="none"/>
            </w:rPr>
            <w:fldChar w:fldCharType="separate"/>
          </w:r>
          <w:r>
            <w:rPr>
              <w:highlight w:val="none"/>
            </w:rPr>
            <w:t>54</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_Toc30079 </w:instrText>
          </w:r>
          <w:r>
            <w:rPr>
              <w:bCs/>
              <w:highlight w:val="none"/>
              <w:lang w:val="zh-CN"/>
            </w:rPr>
            <w:fldChar w:fldCharType="separate"/>
          </w:r>
          <w:r>
            <w:rPr>
              <w:rFonts w:hint="eastAsia" w:ascii="宋体" w:hAnsi="宋体" w:eastAsia="宋体"/>
              <w:i w:val="0"/>
              <w:szCs w:val="30"/>
              <w:highlight w:val="none"/>
            </w:rPr>
            <w:t xml:space="preserve">5.1.2. </w:t>
          </w:r>
          <w:r>
            <w:rPr>
              <w:rFonts w:hint="eastAsia"/>
              <w:highlight w:val="none"/>
            </w:rPr>
            <w:t>人力资源配置</w:t>
          </w:r>
          <w:r>
            <w:rPr>
              <w:highlight w:val="none"/>
            </w:rPr>
            <w:tab/>
          </w:r>
          <w:r>
            <w:rPr>
              <w:highlight w:val="none"/>
            </w:rPr>
            <w:fldChar w:fldCharType="begin"/>
          </w:r>
          <w:r>
            <w:rPr>
              <w:highlight w:val="none"/>
            </w:rPr>
            <w:instrText xml:space="preserve"> PAGEREF _Toc30079 \h </w:instrText>
          </w:r>
          <w:r>
            <w:rPr>
              <w:highlight w:val="none"/>
            </w:rPr>
            <w:fldChar w:fldCharType="separate"/>
          </w:r>
          <w:r>
            <w:rPr>
              <w:highlight w:val="none"/>
            </w:rPr>
            <w:t>55</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_Toc3407 </w:instrText>
          </w:r>
          <w:r>
            <w:rPr>
              <w:bCs/>
              <w:highlight w:val="none"/>
              <w:lang w:val="zh-CN"/>
            </w:rPr>
            <w:fldChar w:fldCharType="separate"/>
          </w:r>
          <w:r>
            <w:rPr>
              <w:rFonts w:hint="eastAsia" w:ascii="宋体" w:hAnsi="宋体" w:eastAsia="宋体"/>
              <w:i w:val="0"/>
              <w:szCs w:val="32"/>
              <w:highlight w:val="none"/>
            </w:rPr>
            <w:t xml:space="preserve">5.2. </w:t>
          </w:r>
          <w:r>
            <w:rPr>
              <w:rFonts w:hint="eastAsia"/>
              <w:highlight w:val="none"/>
            </w:rPr>
            <w:t>质量管理</w:t>
          </w:r>
          <w:r>
            <w:rPr>
              <w:highlight w:val="none"/>
            </w:rPr>
            <w:tab/>
          </w:r>
          <w:r>
            <w:rPr>
              <w:highlight w:val="none"/>
            </w:rPr>
            <w:fldChar w:fldCharType="begin"/>
          </w:r>
          <w:r>
            <w:rPr>
              <w:highlight w:val="none"/>
            </w:rPr>
            <w:instrText xml:space="preserve"> PAGEREF _Toc3407 \h </w:instrText>
          </w:r>
          <w:r>
            <w:rPr>
              <w:highlight w:val="none"/>
            </w:rPr>
            <w:fldChar w:fldCharType="separate"/>
          </w:r>
          <w:r>
            <w:rPr>
              <w:highlight w:val="none"/>
            </w:rPr>
            <w:t>58</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_Toc10492 </w:instrText>
          </w:r>
          <w:r>
            <w:rPr>
              <w:bCs/>
              <w:highlight w:val="none"/>
              <w:lang w:val="zh-CN"/>
            </w:rPr>
            <w:fldChar w:fldCharType="separate"/>
          </w:r>
          <w:r>
            <w:rPr>
              <w:rFonts w:hint="eastAsia" w:ascii="宋体" w:hAnsi="宋体" w:eastAsia="宋体"/>
              <w:i w:val="0"/>
              <w:szCs w:val="30"/>
              <w:highlight w:val="none"/>
            </w:rPr>
            <w:t xml:space="preserve">5.2.1. </w:t>
          </w:r>
          <w:r>
            <w:rPr>
              <w:highlight w:val="none"/>
            </w:rPr>
            <w:t>质量管理</w:t>
          </w:r>
          <w:r>
            <w:rPr>
              <w:highlight w:val="none"/>
            </w:rPr>
            <w:tab/>
          </w:r>
          <w:r>
            <w:rPr>
              <w:highlight w:val="none"/>
            </w:rPr>
            <w:fldChar w:fldCharType="begin"/>
          </w:r>
          <w:r>
            <w:rPr>
              <w:highlight w:val="none"/>
            </w:rPr>
            <w:instrText xml:space="preserve"> PAGEREF _Toc10492 \h </w:instrText>
          </w:r>
          <w:r>
            <w:rPr>
              <w:highlight w:val="none"/>
            </w:rPr>
            <w:fldChar w:fldCharType="separate"/>
          </w:r>
          <w:r>
            <w:rPr>
              <w:highlight w:val="none"/>
            </w:rPr>
            <w:t>58</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_Toc10700 </w:instrText>
          </w:r>
          <w:r>
            <w:rPr>
              <w:bCs/>
              <w:highlight w:val="none"/>
              <w:lang w:val="zh-CN"/>
            </w:rPr>
            <w:fldChar w:fldCharType="separate"/>
          </w:r>
          <w:r>
            <w:rPr>
              <w:rFonts w:hint="eastAsia" w:ascii="宋体" w:hAnsi="宋体" w:eastAsia="宋体"/>
              <w:i w:val="0"/>
              <w:szCs w:val="30"/>
              <w:highlight w:val="none"/>
            </w:rPr>
            <w:t xml:space="preserve">5.2.2. </w:t>
          </w:r>
          <w:r>
            <w:rPr>
              <w:highlight w:val="none"/>
            </w:rPr>
            <w:t>质量保证</w:t>
          </w:r>
          <w:r>
            <w:rPr>
              <w:highlight w:val="none"/>
            </w:rPr>
            <w:tab/>
          </w:r>
          <w:r>
            <w:rPr>
              <w:highlight w:val="none"/>
            </w:rPr>
            <w:fldChar w:fldCharType="begin"/>
          </w:r>
          <w:r>
            <w:rPr>
              <w:highlight w:val="none"/>
            </w:rPr>
            <w:instrText xml:space="preserve"> PAGEREF _Toc10700 \h </w:instrText>
          </w:r>
          <w:r>
            <w:rPr>
              <w:highlight w:val="none"/>
            </w:rPr>
            <w:fldChar w:fldCharType="separate"/>
          </w:r>
          <w:r>
            <w:rPr>
              <w:highlight w:val="none"/>
            </w:rPr>
            <w:t>60</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_Toc29765 </w:instrText>
          </w:r>
          <w:r>
            <w:rPr>
              <w:bCs/>
              <w:highlight w:val="none"/>
              <w:lang w:val="zh-CN"/>
            </w:rPr>
            <w:fldChar w:fldCharType="separate"/>
          </w:r>
          <w:r>
            <w:rPr>
              <w:rFonts w:hint="eastAsia" w:ascii="宋体" w:hAnsi="宋体" w:eastAsia="宋体"/>
              <w:i w:val="0"/>
              <w:szCs w:val="32"/>
              <w:highlight w:val="none"/>
            </w:rPr>
            <w:t xml:space="preserve">5.3. </w:t>
          </w:r>
          <w:r>
            <w:rPr>
              <w:rFonts w:hint="eastAsia"/>
              <w:highlight w:val="none"/>
            </w:rPr>
            <w:t>工期及进度管理</w:t>
          </w:r>
          <w:r>
            <w:rPr>
              <w:highlight w:val="none"/>
            </w:rPr>
            <w:tab/>
          </w:r>
          <w:r>
            <w:rPr>
              <w:highlight w:val="none"/>
            </w:rPr>
            <w:fldChar w:fldCharType="begin"/>
          </w:r>
          <w:r>
            <w:rPr>
              <w:highlight w:val="none"/>
            </w:rPr>
            <w:instrText xml:space="preserve"> PAGEREF _Toc29765 \h </w:instrText>
          </w:r>
          <w:r>
            <w:rPr>
              <w:highlight w:val="none"/>
            </w:rPr>
            <w:fldChar w:fldCharType="separate"/>
          </w:r>
          <w:r>
            <w:rPr>
              <w:highlight w:val="none"/>
            </w:rPr>
            <w:t>61</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_Toc5325 </w:instrText>
          </w:r>
          <w:r>
            <w:rPr>
              <w:bCs/>
              <w:highlight w:val="none"/>
              <w:lang w:val="zh-CN"/>
            </w:rPr>
            <w:fldChar w:fldCharType="separate"/>
          </w:r>
          <w:r>
            <w:rPr>
              <w:rFonts w:hint="eastAsia" w:ascii="宋体" w:hAnsi="宋体" w:eastAsia="宋体"/>
              <w:i w:val="0"/>
              <w:szCs w:val="30"/>
              <w:highlight w:val="none"/>
            </w:rPr>
            <w:t xml:space="preserve">5.3.1. </w:t>
          </w:r>
          <w:r>
            <w:rPr>
              <w:highlight w:val="none"/>
            </w:rPr>
            <w:t>建设工期</w:t>
          </w:r>
          <w:r>
            <w:rPr>
              <w:highlight w:val="none"/>
            </w:rPr>
            <w:tab/>
          </w:r>
          <w:r>
            <w:rPr>
              <w:highlight w:val="none"/>
            </w:rPr>
            <w:fldChar w:fldCharType="begin"/>
          </w:r>
          <w:r>
            <w:rPr>
              <w:highlight w:val="none"/>
            </w:rPr>
            <w:instrText xml:space="preserve"> PAGEREF _Toc5325 \h </w:instrText>
          </w:r>
          <w:r>
            <w:rPr>
              <w:highlight w:val="none"/>
            </w:rPr>
            <w:fldChar w:fldCharType="separate"/>
          </w:r>
          <w:r>
            <w:rPr>
              <w:highlight w:val="none"/>
            </w:rPr>
            <w:t>61</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_Toc16205 </w:instrText>
          </w:r>
          <w:r>
            <w:rPr>
              <w:bCs/>
              <w:highlight w:val="none"/>
              <w:lang w:val="zh-CN"/>
            </w:rPr>
            <w:fldChar w:fldCharType="separate"/>
          </w:r>
          <w:r>
            <w:rPr>
              <w:rFonts w:hint="eastAsia" w:ascii="宋体" w:hAnsi="宋体" w:eastAsia="宋体"/>
              <w:i w:val="0"/>
              <w:szCs w:val="30"/>
              <w:highlight w:val="none"/>
            </w:rPr>
            <w:t xml:space="preserve">5.3.2. </w:t>
          </w:r>
          <w:r>
            <w:rPr>
              <w:highlight w:val="none"/>
            </w:rPr>
            <w:t>进度管理</w:t>
          </w:r>
          <w:r>
            <w:rPr>
              <w:highlight w:val="none"/>
            </w:rPr>
            <w:tab/>
          </w:r>
          <w:r>
            <w:rPr>
              <w:highlight w:val="none"/>
            </w:rPr>
            <w:fldChar w:fldCharType="begin"/>
          </w:r>
          <w:r>
            <w:rPr>
              <w:highlight w:val="none"/>
            </w:rPr>
            <w:instrText xml:space="preserve"> PAGEREF _Toc16205 \h </w:instrText>
          </w:r>
          <w:r>
            <w:rPr>
              <w:highlight w:val="none"/>
            </w:rPr>
            <w:fldChar w:fldCharType="separate"/>
          </w:r>
          <w:r>
            <w:rPr>
              <w:highlight w:val="none"/>
            </w:rPr>
            <w:t>61</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_Toc14259 </w:instrText>
          </w:r>
          <w:r>
            <w:rPr>
              <w:bCs/>
              <w:highlight w:val="none"/>
              <w:lang w:val="zh-CN"/>
            </w:rPr>
            <w:fldChar w:fldCharType="separate"/>
          </w:r>
          <w:r>
            <w:rPr>
              <w:rFonts w:hint="eastAsia" w:ascii="宋体" w:hAnsi="宋体" w:eastAsia="宋体"/>
              <w:i w:val="0"/>
              <w:szCs w:val="32"/>
              <w:highlight w:val="none"/>
            </w:rPr>
            <w:t xml:space="preserve">5.4. </w:t>
          </w:r>
          <w:r>
            <w:rPr>
              <w:rFonts w:hint="eastAsia"/>
              <w:highlight w:val="none"/>
            </w:rPr>
            <w:t>安全管理</w:t>
          </w:r>
          <w:r>
            <w:rPr>
              <w:highlight w:val="none"/>
            </w:rPr>
            <w:tab/>
          </w:r>
          <w:r>
            <w:rPr>
              <w:highlight w:val="none"/>
            </w:rPr>
            <w:fldChar w:fldCharType="begin"/>
          </w:r>
          <w:r>
            <w:rPr>
              <w:highlight w:val="none"/>
            </w:rPr>
            <w:instrText xml:space="preserve"> PAGEREF _Toc14259 \h </w:instrText>
          </w:r>
          <w:r>
            <w:rPr>
              <w:highlight w:val="none"/>
            </w:rPr>
            <w:fldChar w:fldCharType="separate"/>
          </w:r>
          <w:r>
            <w:rPr>
              <w:highlight w:val="none"/>
            </w:rPr>
            <w:t>64</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_Toc21058 </w:instrText>
          </w:r>
          <w:r>
            <w:rPr>
              <w:bCs/>
              <w:highlight w:val="none"/>
              <w:lang w:val="zh-CN"/>
            </w:rPr>
            <w:fldChar w:fldCharType="separate"/>
          </w:r>
          <w:r>
            <w:rPr>
              <w:rFonts w:hint="eastAsia" w:ascii="宋体" w:hAnsi="宋体" w:eastAsia="宋体"/>
              <w:i w:val="0"/>
              <w:szCs w:val="32"/>
              <w:highlight w:val="none"/>
            </w:rPr>
            <w:t xml:space="preserve">5.5. </w:t>
          </w:r>
          <w:r>
            <w:rPr>
              <w:rFonts w:hint="eastAsia"/>
              <w:highlight w:val="none"/>
            </w:rPr>
            <w:t>施工要求</w:t>
          </w:r>
          <w:r>
            <w:rPr>
              <w:highlight w:val="none"/>
            </w:rPr>
            <w:tab/>
          </w:r>
          <w:r>
            <w:rPr>
              <w:highlight w:val="none"/>
            </w:rPr>
            <w:fldChar w:fldCharType="begin"/>
          </w:r>
          <w:r>
            <w:rPr>
              <w:highlight w:val="none"/>
            </w:rPr>
            <w:instrText xml:space="preserve"> PAGEREF _Toc21058 \h </w:instrText>
          </w:r>
          <w:r>
            <w:rPr>
              <w:highlight w:val="none"/>
            </w:rPr>
            <w:fldChar w:fldCharType="separate"/>
          </w:r>
          <w:r>
            <w:rPr>
              <w:highlight w:val="none"/>
            </w:rPr>
            <w:t>66</w:t>
          </w:r>
          <w:r>
            <w:rPr>
              <w:highlight w:val="none"/>
            </w:rPr>
            <w:fldChar w:fldCharType="end"/>
          </w:r>
          <w:r>
            <w:rPr>
              <w:bCs/>
              <w:highlight w:val="none"/>
              <w:lang w:val="zh-CN"/>
            </w:rPr>
            <w:fldChar w:fldCharType="end"/>
          </w:r>
        </w:p>
        <w:p>
          <w:pPr>
            <w:pStyle w:val="21"/>
            <w:tabs>
              <w:tab w:val="right" w:leader="dot" w:pos="8306"/>
            </w:tabs>
            <w:rPr>
              <w:highlight w:val="none"/>
            </w:rPr>
          </w:pPr>
          <w:r>
            <w:rPr>
              <w:bCs/>
              <w:highlight w:val="none"/>
              <w:lang w:val="zh-CN"/>
            </w:rPr>
            <w:fldChar w:fldCharType="begin"/>
          </w:r>
          <w:r>
            <w:rPr>
              <w:bCs/>
              <w:highlight w:val="none"/>
              <w:lang w:val="zh-CN"/>
            </w:rPr>
            <w:instrText xml:space="preserve"> HYPERLINK \l _Toc29946 </w:instrText>
          </w:r>
          <w:r>
            <w:rPr>
              <w:bCs/>
              <w:highlight w:val="none"/>
              <w:lang w:val="zh-CN"/>
            </w:rPr>
            <w:fldChar w:fldCharType="separate"/>
          </w:r>
          <w:r>
            <w:rPr>
              <w:rFonts w:hint="eastAsia" w:eastAsia="宋体"/>
              <w:i w:val="0"/>
              <w:szCs w:val="44"/>
              <w:highlight w:val="none"/>
            </w:rPr>
            <w:t xml:space="preserve">第6章. </w:t>
          </w:r>
          <w:r>
            <w:rPr>
              <w:rFonts w:hint="eastAsia"/>
              <w:highlight w:val="none"/>
            </w:rPr>
            <w:t>项目验收要求</w:t>
          </w:r>
          <w:r>
            <w:rPr>
              <w:highlight w:val="none"/>
            </w:rPr>
            <w:tab/>
          </w:r>
          <w:r>
            <w:rPr>
              <w:highlight w:val="none"/>
            </w:rPr>
            <w:fldChar w:fldCharType="begin"/>
          </w:r>
          <w:r>
            <w:rPr>
              <w:highlight w:val="none"/>
            </w:rPr>
            <w:instrText xml:space="preserve"> PAGEREF _Toc29946 \h </w:instrText>
          </w:r>
          <w:r>
            <w:rPr>
              <w:highlight w:val="none"/>
            </w:rPr>
            <w:fldChar w:fldCharType="separate"/>
          </w:r>
          <w:r>
            <w:rPr>
              <w:highlight w:val="none"/>
            </w:rPr>
            <w:t>67</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_Toc437 </w:instrText>
          </w:r>
          <w:r>
            <w:rPr>
              <w:bCs/>
              <w:highlight w:val="none"/>
              <w:lang w:val="zh-CN"/>
            </w:rPr>
            <w:fldChar w:fldCharType="separate"/>
          </w:r>
          <w:r>
            <w:rPr>
              <w:rFonts w:hint="eastAsia" w:ascii="宋体" w:hAnsi="宋体" w:eastAsia="宋体"/>
              <w:i w:val="0"/>
              <w:szCs w:val="32"/>
              <w:highlight w:val="none"/>
            </w:rPr>
            <w:t xml:space="preserve">6.1. </w:t>
          </w:r>
          <w:r>
            <w:rPr>
              <w:rFonts w:hint="eastAsia"/>
              <w:highlight w:val="none"/>
            </w:rPr>
            <w:t>验收条件</w:t>
          </w:r>
          <w:r>
            <w:rPr>
              <w:highlight w:val="none"/>
            </w:rPr>
            <w:tab/>
          </w:r>
          <w:r>
            <w:rPr>
              <w:highlight w:val="none"/>
            </w:rPr>
            <w:fldChar w:fldCharType="begin"/>
          </w:r>
          <w:r>
            <w:rPr>
              <w:highlight w:val="none"/>
            </w:rPr>
            <w:instrText xml:space="preserve"> PAGEREF _Toc437 \h </w:instrText>
          </w:r>
          <w:r>
            <w:rPr>
              <w:highlight w:val="none"/>
            </w:rPr>
            <w:fldChar w:fldCharType="separate"/>
          </w:r>
          <w:r>
            <w:rPr>
              <w:highlight w:val="none"/>
            </w:rPr>
            <w:t>67</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_Toc7417 </w:instrText>
          </w:r>
          <w:r>
            <w:rPr>
              <w:bCs/>
              <w:highlight w:val="none"/>
              <w:lang w:val="zh-CN"/>
            </w:rPr>
            <w:fldChar w:fldCharType="separate"/>
          </w:r>
          <w:r>
            <w:rPr>
              <w:rFonts w:hint="eastAsia" w:ascii="宋体" w:hAnsi="宋体" w:eastAsia="宋体"/>
              <w:i w:val="0"/>
              <w:szCs w:val="32"/>
              <w:highlight w:val="none"/>
            </w:rPr>
            <w:t xml:space="preserve">6.2. </w:t>
          </w:r>
          <w:r>
            <w:rPr>
              <w:rFonts w:hint="eastAsia"/>
              <w:highlight w:val="none"/>
            </w:rPr>
            <w:t>试运行要求</w:t>
          </w:r>
          <w:r>
            <w:rPr>
              <w:highlight w:val="none"/>
            </w:rPr>
            <w:tab/>
          </w:r>
          <w:r>
            <w:rPr>
              <w:highlight w:val="none"/>
            </w:rPr>
            <w:fldChar w:fldCharType="begin"/>
          </w:r>
          <w:r>
            <w:rPr>
              <w:highlight w:val="none"/>
            </w:rPr>
            <w:instrText xml:space="preserve"> PAGEREF _Toc7417 \h </w:instrText>
          </w:r>
          <w:r>
            <w:rPr>
              <w:highlight w:val="none"/>
            </w:rPr>
            <w:fldChar w:fldCharType="separate"/>
          </w:r>
          <w:r>
            <w:rPr>
              <w:highlight w:val="none"/>
            </w:rPr>
            <w:t>67</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_Toc4066 </w:instrText>
          </w:r>
          <w:r>
            <w:rPr>
              <w:bCs/>
              <w:highlight w:val="none"/>
              <w:lang w:val="zh-CN"/>
            </w:rPr>
            <w:fldChar w:fldCharType="separate"/>
          </w:r>
          <w:r>
            <w:rPr>
              <w:rFonts w:hint="eastAsia" w:ascii="宋体" w:hAnsi="宋体" w:eastAsia="宋体"/>
              <w:i w:val="0"/>
              <w:szCs w:val="32"/>
              <w:highlight w:val="none"/>
            </w:rPr>
            <w:t xml:space="preserve">6.3. </w:t>
          </w:r>
          <w:r>
            <w:rPr>
              <w:highlight w:val="none"/>
            </w:rPr>
            <w:t>验收方法</w:t>
          </w:r>
          <w:r>
            <w:rPr>
              <w:highlight w:val="none"/>
            </w:rPr>
            <w:tab/>
          </w:r>
          <w:r>
            <w:rPr>
              <w:highlight w:val="none"/>
            </w:rPr>
            <w:fldChar w:fldCharType="begin"/>
          </w:r>
          <w:r>
            <w:rPr>
              <w:highlight w:val="none"/>
            </w:rPr>
            <w:instrText xml:space="preserve"> PAGEREF _Toc4066 \h </w:instrText>
          </w:r>
          <w:r>
            <w:rPr>
              <w:highlight w:val="none"/>
            </w:rPr>
            <w:fldChar w:fldCharType="separate"/>
          </w:r>
          <w:r>
            <w:rPr>
              <w:highlight w:val="none"/>
            </w:rPr>
            <w:t>68</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_Toc23293 </w:instrText>
          </w:r>
          <w:r>
            <w:rPr>
              <w:bCs/>
              <w:highlight w:val="none"/>
              <w:lang w:val="zh-CN"/>
            </w:rPr>
            <w:fldChar w:fldCharType="separate"/>
          </w:r>
          <w:r>
            <w:rPr>
              <w:rFonts w:hint="eastAsia" w:ascii="宋体" w:hAnsi="宋体" w:eastAsia="宋体"/>
              <w:i w:val="0"/>
              <w:szCs w:val="32"/>
              <w:highlight w:val="none"/>
            </w:rPr>
            <w:t xml:space="preserve">6.4. </w:t>
          </w:r>
          <w:r>
            <w:rPr>
              <w:rFonts w:hint="eastAsia"/>
              <w:highlight w:val="none"/>
            </w:rPr>
            <w:t>验收流程</w:t>
          </w:r>
          <w:r>
            <w:rPr>
              <w:highlight w:val="none"/>
            </w:rPr>
            <w:tab/>
          </w:r>
          <w:r>
            <w:rPr>
              <w:highlight w:val="none"/>
            </w:rPr>
            <w:fldChar w:fldCharType="begin"/>
          </w:r>
          <w:r>
            <w:rPr>
              <w:highlight w:val="none"/>
            </w:rPr>
            <w:instrText xml:space="preserve"> PAGEREF _Toc23293 \h </w:instrText>
          </w:r>
          <w:r>
            <w:rPr>
              <w:highlight w:val="none"/>
            </w:rPr>
            <w:fldChar w:fldCharType="separate"/>
          </w:r>
          <w:r>
            <w:rPr>
              <w:highlight w:val="none"/>
            </w:rPr>
            <w:t>70</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_Toc30812 </w:instrText>
          </w:r>
          <w:r>
            <w:rPr>
              <w:bCs/>
              <w:highlight w:val="none"/>
              <w:lang w:val="zh-CN"/>
            </w:rPr>
            <w:fldChar w:fldCharType="separate"/>
          </w:r>
          <w:r>
            <w:rPr>
              <w:rFonts w:hint="eastAsia" w:ascii="宋体" w:hAnsi="宋体" w:eastAsia="宋体"/>
              <w:i w:val="0"/>
              <w:szCs w:val="32"/>
              <w:highlight w:val="none"/>
            </w:rPr>
            <w:t xml:space="preserve">6.5. </w:t>
          </w:r>
          <w:r>
            <w:rPr>
              <w:highlight w:val="none"/>
            </w:rPr>
            <w:t>验收依据</w:t>
          </w:r>
          <w:r>
            <w:rPr>
              <w:highlight w:val="none"/>
            </w:rPr>
            <w:tab/>
          </w:r>
          <w:r>
            <w:rPr>
              <w:highlight w:val="none"/>
            </w:rPr>
            <w:fldChar w:fldCharType="begin"/>
          </w:r>
          <w:r>
            <w:rPr>
              <w:highlight w:val="none"/>
            </w:rPr>
            <w:instrText xml:space="preserve"> PAGEREF _Toc30812 \h </w:instrText>
          </w:r>
          <w:r>
            <w:rPr>
              <w:highlight w:val="none"/>
            </w:rPr>
            <w:fldChar w:fldCharType="separate"/>
          </w:r>
          <w:r>
            <w:rPr>
              <w:highlight w:val="none"/>
            </w:rPr>
            <w:t>71</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_Toc9625 </w:instrText>
          </w:r>
          <w:r>
            <w:rPr>
              <w:bCs/>
              <w:highlight w:val="none"/>
              <w:lang w:val="zh-CN"/>
            </w:rPr>
            <w:fldChar w:fldCharType="separate"/>
          </w:r>
          <w:r>
            <w:rPr>
              <w:rFonts w:hint="eastAsia" w:ascii="宋体" w:hAnsi="宋体" w:eastAsia="宋体"/>
              <w:i w:val="0"/>
              <w:szCs w:val="32"/>
              <w:highlight w:val="none"/>
            </w:rPr>
            <w:t xml:space="preserve">6.6. </w:t>
          </w:r>
          <w:r>
            <w:rPr>
              <w:highlight w:val="none"/>
            </w:rPr>
            <w:t>验收内容和标准</w:t>
          </w:r>
          <w:r>
            <w:rPr>
              <w:highlight w:val="none"/>
            </w:rPr>
            <w:tab/>
          </w:r>
          <w:r>
            <w:rPr>
              <w:highlight w:val="none"/>
            </w:rPr>
            <w:fldChar w:fldCharType="begin"/>
          </w:r>
          <w:r>
            <w:rPr>
              <w:highlight w:val="none"/>
            </w:rPr>
            <w:instrText xml:space="preserve"> PAGEREF _Toc9625 \h </w:instrText>
          </w:r>
          <w:r>
            <w:rPr>
              <w:highlight w:val="none"/>
            </w:rPr>
            <w:fldChar w:fldCharType="separate"/>
          </w:r>
          <w:r>
            <w:rPr>
              <w:highlight w:val="none"/>
            </w:rPr>
            <w:t>71</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_Toc18817 </w:instrText>
          </w:r>
          <w:r>
            <w:rPr>
              <w:bCs/>
              <w:highlight w:val="none"/>
              <w:lang w:val="zh-CN"/>
            </w:rPr>
            <w:fldChar w:fldCharType="separate"/>
          </w:r>
          <w:r>
            <w:rPr>
              <w:rFonts w:hint="eastAsia" w:ascii="宋体" w:hAnsi="宋体" w:eastAsia="宋体"/>
              <w:i w:val="0"/>
              <w:szCs w:val="32"/>
              <w:highlight w:val="none"/>
            </w:rPr>
            <w:t xml:space="preserve">6.7. </w:t>
          </w:r>
          <w:r>
            <w:rPr>
              <w:highlight w:val="none"/>
            </w:rPr>
            <w:t>验收结论</w:t>
          </w:r>
          <w:r>
            <w:rPr>
              <w:highlight w:val="none"/>
            </w:rPr>
            <w:tab/>
          </w:r>
          <w:r>
            <w:rPr>
              <w:highlight w:val="none"/>
            </w:rPr>
            <w:fldChar w:fldCharType="begin"/>
          </w:r>
          <w:r>
            <w:rPr>
              <w:highlight w:val="none"/>
            </w:rPr>
            <w:instrText xml:space="preserve"> PAGEREF _Toc18817 \h </w:instrText>
          </w:r>
          <w:r>
            <w:rPr>
              <w:highlight w:val="none"/>
            </w:rPr>
            <w:fldChar w:fldCharType="separate"/>
          </w:r>
          <w:r>
            <w:rPr>
              <w:highlight w:val="none"/>
            </w:rPr>
            <w:t>72</w:t>
          </w:r>
          <w:r>
            <w:rPr>
              <w:highlight w:val="none"/>
            </w:rPr>
            <w:fldChar w:fldCharType="end"/>
          </w:r>
          <w:r>
            <w:rPr>
              <w:bCs/>
              <w:highlight w:val="none"/>
              <w:lang w:val="zh-CN"/>
            </w:rPr>
            <w:fldChar w:fldCharType="end"/>
          </w:r>
        </w:p>
        <w:p>
          <w:pPr>
            <w:pStyle w:val="21"/>
            <w:tabs>
              <w:tab w:val="right" w:leader="dot" w:pos="8306"/>
            </w:tabs>
            <w:rPr>
              <w:highlight w:val="none"/>
            </w:rPr>
          </w:pPr>
          <w:r>
            <w:rPr>
              <w:bCs/>
              <w:highlight w:val="none"/>
              <w:lang w:val="zh-CN"/>
            </w:rPr>
            <w:fldChar w:fldCharType="begin"/>
          </w:r>
          <w:r>
            <w:rPr>
              <w:bCs/>
              <w:highlight w:val="none"/>
              <w:lang w:val="zh-CN"/>
            </w:rPr>
            <w:instrText xml:space="preserve"> HYPERLINK \l _Toc26591 </w:instrText>
          </w:r>
          <w:r>
            <w:rPr>
              <w:bCs/>
              <w:highlight w:val="none"/>
              <w:lang w:val="zh-CN"/>
            </w:rPr>
            <w:fldChar w:fldCharType="separate"/>
          </w:r>
          <w:r>
            <w:rPr>
              <w:rFonts w:hint="eastAsia" w:eastAsia="宋体"/>
              <w:i w:val="0"/>
              <w:szCs w:val="44"/>
              <w:highlight w:val="none"/>
            </w:rPr>
            <w:t xml:space="preserve">第7章. </w:t>
          </w:r>
          <w:r>
            <w:rPr>
              <w:rFonts w:hint="eastAsia"/>
              <w:highlight w:val="none"/>
            </w:rPr>
            <w:t>概算编制</w:t>
          </w:r>
          <w:r>
            <w:rPr>
              <w:highlight w:val="none"/>
            </w:rPr>
            <w:tab/>
          </w:r>
          <w:r>
            <w:rPr>
              <w:highlight w:val="none"/>
            </w:rPr>
            <w:fldChar w:fldCharType="begin"/>
          </w:r>
          <w:r>
            <w:rPr>
              <w:highlight w:val="none"/>
            </w:rPr>
            <w:instrText xml:space="preserve"> PAGEREF _Toc26591 \h </w:instrText>
          </w:r>
          <w:r>
            <w:rPr>
              <w:highlight w:val="none"/>
            </w:rPr>
            <w:fldChar w:fldCharType="separate"/>
          </w:r>
          <w:r>
            <w:rPr>
              <w:highlight w:val="none"/>
            </w:rPr>
            <w:t>74</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_Toc1975 </w:instrText>
          </w:r>
          <w:r>
            <w:rPr>
              <w:bCs/>
              <w:highlight w:val="none"/>
              <w:lang w:val="zh-CN"/>
            </w:rPr>
            <w:fldChar w:fldCharType="separate"/>
          </w:r>
          <w:r>
            <w:rPr>
              <w:rFonts w:hint="eastAsia" w:ascii="宋体" w:hAnsi="宋体" w:eastAsia="宋体"/>
              <w:i w:val="0"/>
              <w:szCs w:val="32"/>
              <w:highlight w:val="none"/>
            </w:rPr>
            <w:t xml:space="preserve">7.1. </w:t>
          </w:r>
          <w:r>
            <w:rPr>
              <w:rFonts w:hint="eastAsia"/>
              <w:highlight w:val="none"/>
            </w:rPr>
            <w:t>编制依据</w:t>
          </w:r>
          <w:r>
            <w:rPr>
              <w:highlight w:val="none"/>
            </w:rPr>
            <w:tab/>
          </w:r>
          <w:r>
            <w:rPr>
              <w:highlight w:val="none"/>
            </w:rPr>
            <w:fldChar w:fldCharType="begin"/>
          </w:r>
          <w:r>
            <w:rPr>
              <w:highlight w:val="none"/>
            </w:rPr>
            <w:instrText xml:space="preserve"> PAGEREF _Toc1975 \h </w:instrText>
          </w:r>
          <w:r>
            <w:rPr>
              <w:highlight w:val="none"/>
            </w:rPr>
            <w:fldChar w:fldCharType="separate"/>
          </w:r>
          <w:r>
            <w:rPr>
              <w:highlight w:val="none"/>
            </w:rPr>
            <w:t>74</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_Toc11207 </w:instrText>
          </w:r>
          <w:r>
            <w:rPr>
              <w:bCs/>
              <w:highlight w:val="none"/>
              <w:lang w:val="zh-CN"/>
            </w:rPr>
            <w:fldChar w:fldCharType="separate"/>
          </w:r>
          <w:r>
            <w:rPr>
              <w:rFonts w:hint="eastAsia" w:ascii="宋体" w:hAnsi="宋体" w:eastAsia="宋体"/>
              <w:i w:val="0"/>
              <w:szCs w:val="32"/>
              <w:highlight w:val="none"/>
            </w:rPr>
            <w:t xml:space="preserve">7.2. </w:t>
          </w:r>
          <w:r>
            <w:rPr>
              <w:rFonts w:hint="eastAsia"/>
              <w:highlight w:val="none"/>
            </w:rPr>
            <w:t>各种费率的取定</w:t>
          </w:r>
          <w:r>
            <w:rPr>
              <w:highlight w:val="none"/>
            </w:rPr>
            <w:tab/>
          </w:r>
          <w:r>
            <w:rPr>
              <w:highlight w:val="none"/>
            </w:rPr>
            <w:fldChar w:fldCharType="begin"/>
          </w:r>
          <w:r>
            <w:rPr>
              <w:highlight w:val="none"/>
            </w:rPr>
            <w:instrText xml:space="preserve"> PAGEREF _Toc11207 \h </w:instrText>
          </w:r>
          <w:r>
            <w:rPr>
              <w:highlight w:val="none"/>
            </w:rPr>
            <w:fldChar w:fldCharType="separate"/>
          </w:r>
          <w:r>
            <w:rPr>
              <w:highlight w:val="none"/>
            </w:rPr>
            <w:t>74</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_Toc6013 </w:instrText>
          </w:r>
          <w:r>
            <w:rPr>
              <w:bCs/>
              <w:highlight w:val="none"/>
              <w:lang w:val="zh-CN"/>
            </w:rPr>
            <w:fldChar w:fldCharType="separate"/>
          </w:r>
          <w:r>
            <w:rPr>
              <w:rFonts w:hint="eastAsia" w:ascii="宋体" w:hAnsi="宋体" w:eastAsia="宋体"/>
              <w:i w:val="0"/>
              <w:szCs w:val="30"/>
              <w:highlight w:val="none"/>
            </w:rPr>
            <w:t xml:space="preserve">7.2.1. </w:t>
          </w:r>
          <w:r>
            <w:rPr>
              <w:highlight w:val="none"/>
            </w:rPr>
            <w:t>系统集成费</w:t>
          </w:r>
          <w:r>
            <w:rPr>
              <w:highlight w:val="none"/>
            </w:rPr>
            <w:tab/>
          </w:r>
          <w:r>
            <w:rPr>
              <w:highlight w:val="none"/>
            </w:rPr>
            <w:fldChar w:fldCharType="begin"/>
          </w:r>
          <w:r>
            <w:rPr>
              <w:highlight w:val="none"/>
            </w:rPr>
            <w:instrText xml:space="preserve"> PAGEREF _Toc6013 \h </w:instrText>
          </w:r>
          <w:r>
            <w:rPr>
              <w:highlight w:val="none"/>
            </w:rPr>
            <w:fldChar w:fldCharType="separate"/>
          </w:r>
          <w:r>
            <w:rPr>
              <w:highlight w:val="none"/>
            </w:rPr>
            <w:t>74</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_Toc25756 </w:instrText>
          </w:r>
          <w:r>
            <w:rPr>
              <w:bCs/>
              <w:highlight w:val="none"/>
              <w:lang w:val="zh-CN"/>
            </w:rPr>
            <w:fldChar w:fldCharType="separate"/>
          </w:r>
          <w:r>
            <w:rPr>
              <w:rFonts w:hint="eastAsia" w:ascii="宋体" w:hAnsi="宋体" w:eastAsia="宋体"/>
              <w:i w:val="0"/>
              <w:szCs w:val="30"/>
              <w:highlight w:val="none"/>
            </w:rPr>
            <w:t xml:space="preserve">7.2.2. </w:t>
          </w:r>
          <w:r>
            <w:rPr>
              <w:highlight w:val="none"/>
            </w:rPr>
            <w:t>税金</w:t>
          </w:r>
          <w:r>
            <w:rPr>
              <w:highlight w:val="none"/>
            </w:rPr>
            <w:tab/>
          </w:r>
          <w:r>
            <w:rPr>
              <w:highlight w:val="none"/>
            </w:rPr>
            <w:fldChar w:fldCharType="begin"/>
          </w:r>
          <w:r>
            <w:rPr>
              <w:highlight w:val="none"/>
            </w:rPr>
            <w:instrText xml:space="preserve"> PAGEREF _Toc25756 \h </w:instrText>
          </w:r>
          <w:r>
            <w:rPr>
              <w:highlight w:val="none"/>
            </w:rPr>
            <w:fldChar w:fldCharType="separate"/>
          </w:r>
          <w:r>
            <w:rPr>
              <w:highlight w:val="none"/>
            </w:rPr>
            <w:t>74</w:t>
          </w:r>
          <w:r>
            <w:rPr>
              <w:highlight w:val="none"/>
            </w:rPr>
            <w:fldChar w:fldCharType="end"/>
          </w:r>
          <w:r>
            <w:rPr>
              <w:bCs/>
              <w:highlight w:val="none"/>
              <w:lang w:val="zh-CN"/>
            </w:rPr>
            <w:fldChar w:fldCharType="end"/>
          </w:r>
        </w:p>
        <w:p>
          <w:pPr>
            <w:pStyle w:val="24"/>
            <w:tabs>
              <w:tab w:val="right" w:leader="dot" w:pos="8306"/>
            </w:tabs>
            <w:rPr>
              <w:highlight w:val="none"/>
            </w:rPr>
          </w:pPr>
          <w:r>
            <w:rPr>
              <w:bCs/>
              <w:highlight w:val="none"/>
              <w:lang w:val="zh-CN"/>
            </w:rPr>
            <w:fldChar w:fldCharType="begin"/>
          </w:r>
          <w:r>
            <w:rPr>
              <w:bCs/>
              <w:highlight w:val="none"/>
              <w:lang w:val="zh-CN"/>
            </w:rPr>
            <w:instrText xml:space="preserve"> HYPERLINK \l _Toc17581 </w:instrText>
          </w:r>
          <w:r>
            <w:rPr>
              <w:bCs/>
              <w:highlight w:val="none"/>
              <w:lang w:val="zh-CN"/>
            </w:rPr>
            <w:fldChar w:fldCharType="separate"/>
          </w:r>
          <w:r>
            <w:rPr>
              <w:rFonts w:hint="eastAsia" w:ascii="宋体" w:hAnsi="宋体" w:eastAsia="宋体"/>
              <w:i w:val="0"/>
              <w:szCs w:val="32"/>
              <w:highlight w:val="none"/>
            </w:rPr>
            <w:t xml:space="preserve">7.3. </w:t>
          </w:r>
          <w:r>
            <w:rPr>
              <w:rFonts w:hint="eastAsia"/>
              <w:highlight w:val="none"/>
            </w:rPr>
            <w:t>概算表格</w:t>
          </w:r>
          <w:r>
            <w:rPr>
              <w:highlight w:val="none"/>
            </w:rPr>
            <w:tab/>
          </w:r>
          <w:r>
            <w:rPr>
              <w:highlight w:val="none"/>
            </w:rPr>
            <w:fldChar w:fldCharType="begin"/>
          </w:r>
          <w:r>
            <w:rPr>
              <w:highlight w:val="none"/>
            </w:rPr>
            <w:instrText xml:space="preserve"> PAGEREF _Toc17581 \h </w:instrText>
          </w:r>
          <w:r>
            <w:rPr>
              <w:highlight w:val="none"/>
            </w:rPr>
            <w:fldChar w:fldCharType="separate"/>
          </w:r>
          <w:r>
            <w:rPr>
              <w:highlight w:val="none"/>
            </w:rPr>
            <w:t>75</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_Toc9629 </w:instrText>
          </w:r>
          <w:r>
            <w:rPr>
              <w:bCs/>
              <w:highlight w:val="none"/>
              <w:lang w:val="zh-CN"/>
            </w:rPr>
            <w:fldChar w:fldCharType="separate"/>
          </w:r>
          <w:r>
            <w:rPr>
              <w:rFonts w:hint="eastAsia" w:ascii="宋体" w:hAnsi="宋体" w:eastAsia="宋体"/>
              <w:i w:val="0"/>
              <w:szCs w:val="30"/>
              <w:highlight w:val="none"/>
            </w:rPr>
            <w:t xml:space="preserve">7.3.1. </w:t>
          </w:r>
          <w:r>
            <w:rPr>
              <w:rFonts w:hint="eastAsia"/>
              <w:highlight w:val="none"/>
            </w:rPr>
            <w:t>概算总表</w:t>
          </w:r>
          <w:r>
            <w:rPr>
              <w:highlight w:val="none"/>
            </w:rPr>
            <w:tab/>
          </w:r>
          <w:r>
            <w:rPr>
              <w:highlight w:val="none"/>
            </w:rPr>
            <w:fldChar w:fldCharType="begin"/>
          </w:r>
          <w:r>
            <w:rPr>
              <w:highlight w:val="none"/>
            </w:rPr>
            <w:instrText xml:space="preserve"> PAGEREF _Toc9629 \h </w:instrText>
          </w:r>
          <w:r>
            <w:rPr>
              <w:highlight w:val="none"/>
            </w:rPr>
            <w:fldChar w:fldCharType="separate"/>
          </w:r>
          <w:r>
            <w:rPr>
              <w:highlight w:val="none"/>
            </w:rPr>
            <w:t>75</w:t>
          </w:r>
          <w:r>
            <w:rPr>
              <w:highlight w:val="none"/>
            </w:rPr>
            <w:fldChar w:fldCharType="end"/>
          </w:r>
          <w:r>
            <w:rPr>
              <w:bCs/>
              <w:highlight w:val="none"/>
              <w:lang w:val="zh-CN"/>
            </w:rPr>
            <w:fldChar w:fldCharType="end"/>
          </w:r>
        </w:p>
        <w:p>
          <w:pPr>
            <w:pStyle w:val="15"/>
            <w:tabs>
              <w:tab w:val="right" w:leader="dot" w:pos="8306"/>
            </w:tabs>
            <w:rPr>
              <w:highlight w:val="none"/>
            </w:rPr>
          </w:pPr>
          <w:r>
            <w:rPr>
              <w:bCs/>
              <w:highlight w:val="none"/>
              <w:lang w:val="zh-CN"/>
            </w:rPr>
            <w:fldChar w:fldCharType="begin"/>
          </w:r>
          <w:r>
            <w:rPr>
              <w:bCs/>
              <w:highlight w:val="none"/>
              <w:lang w:val="zh-CN"/>
            </w:rPr>
            <w:instrText xml:space="preserve"> HYPERLINK \l _Toc14612 </w:instrText>
          </w:r>
          <w:r>
            <w:rPr>
              <w:bCs/>
              <w:highlight w:val="none"/>
              <w:lang w:val="zh-CN"/>
            </w:rPr>
            <w:fldChar w:fldCharType="separate"/>
          </w:r>
          <w:r>
            <w:rPr>
              <w:rFonts w:hint="eastAsia" w:ascii="宋体" w:hAnsi="宋体" w:eastAsia="宋体"/>
              <w:i w:val="0"/>
              <w:szCs w:val="30"/>
              <w:highlight w:val="none"/>
            </w:rPr>
            <w:t xml:space="preserve">7.3.2. </w:t>
          </w:r>
          <w:r>
            <w:rPr>
              <w:rFonts w:hint="eastAsia"/>
              <w:highlight w:val="none"/>
            </w:rPr>
            <w:t>清单明细</w:t>
          </w:r>
          <w:r>
            <w:rPr>
              <w:highlight w:val="none"/>
            </w:rPr>
            <w:tab/>
          </w:r>
          <w:r>
            <w:rPr>
              <w:highlight w:val="none"/>
            </w:rPr>
            <w:fldChar w:fldCharType="begin"/>
          </w:r>
          <w:r>
            <w:rPr>
              <w:highlight w:val="none"/>
            </w:rPr>
            <w:instrText xml:space="preserve"> PAGEREF _Toc14612 \h </w:instrText>
          </w:r>
          <w:r>
            <w:rPr>
              <w:highlight w:val="none"/>
            </w:rPr>
            <w:fldChar w:fldCharType="separate"/>
          </w:r>
          <w:r>
            <w:rPr>
              <w:highlight w:val="none"/>
            </w:rPr>
            <w:t>76</w:t>
          </w:r>
          <w:r>
            <w:rPr>
              <w:highlight w:val="none"/>
            </w:rPr>
            <w:fldChar w:fldCharType="end"/>
          </w:r>
          <w:r>
            <w:rPr>
              <w:bCs/>
              <w:highlight w:val="none"/>
              <w:lang w:val="zh-CN"/>
            </w:rPr>
            <w:fldChar w:fldCharType="end"/>
          </w:r>
        </w:p>
        <w:p>
          <w:pPr>
            <w:pStyle w:val="21"/>
            <w:tabs>
              <w:tab w:val="right" w:leader="dot" w:pos="8306"/>
            </w:tabs>
            <w:rPr>
              <w:highlight w:val="none"/>
            </w:rPr>
          </w:pPr>
          <w:r>
            <w:rPr>
              <w:bCs/>
              <w:highlight w:val="none"/>
              <w:lang w:val="zh-CN"/>
            </w:rPr>
            <w:fldChar w:fldCharType="begin"/>
          </w:r>
          <w:r>
            <w:rPr>
              <w:bCs/>
              <w:highlight w:val="none"/>
              <w:lang w:val="zh-CN"/>
            </w:rPr>
            <w:instrText xml:space="preserve"> HYPERLINK \l _Toc28361 </w:instrText>
          </w:r>
          <w:r>
            <w:rPr>
              <w:bCs/>
              <w:highlight w:val="none"/>
              <w:lang w:val="zh-CN"/>
            </w:rPr>
            <w:fldChar w:fldCharType="separate"/>
          </w:r>
          <w:r>
            <w:rPr>
              <w:rFonts w:hint="eastAsia" w:eastAsia="宋体"/>
              <w:i w:val="0"/>
              <w:szCs w:val="44"/>
              <w:highlight w:val="none"/>
            </w:rPr>
            <w:t xml:space="preserve">第8章. </w:t>
          </w:r>
          <w:r>
            <w:rPr>
              <w:rFonts w:hint="eastAsia"/>
              <w:highlight w:val="none"/>
            </w:rPr>
            <w:t>项目图纸</w:t>
          </w:r>
          <w:r>
            <w:rPr>
              <w:highlight w:val="none"/>
            </w:rPr>
            <w:tab/>
          </w:r>
          <w:r>
            <w:rPr>
              <w:highlight w:val="none"/>
            </w:rPr>
            <w:fldChar w:fldCharType="begin"/>
          </w:r>
          <w:r>
            <w:rPr>
              <w:highlight w:val="none"/>
            </w:rPr>
            <w:instrText xml:space="preserve"> PAGEREF _Toc28361 \h </w:instrText>
          </w:r>
          <w:r>
            <w:rPr>
              <w:highlight w:val="none"/>
            </w:rPr>
            <w:fldChar w:fldCharType="separate"/>
          </w:r>
          <w:r>
            <w:rPr>
              <w:highlight w:val="none"/>
            </w:rPr>
            <w:t>98</w:t>
          </w:r>
          <w:r>
            <w:rPr>
              <w:highlight w:val="none"/>
            </w:rPr>
            <w:fldChar w:fldCharType="end"/>
          </w:r>
          <w:r>
            <w:rPr>
              <w:bCs/>
              <w:highlight w:val="none"/>
              <w:lang w:val="zh-CN"/>
            </w:rPr>
            <w:fldChar w:fldCharType="end"/>
          </w:r>
        </w:p>
        <w:p>
          <w:pPr>
            <w:pStyle w:val="21"/>
            <w:tabs>
              <w:tab w:val="right" w:leader="dot" w:pos="8306"/>
            </w:tabs>
            <w:rPr>
              <w:highlight w:val="none"/>
            </w:rPr>
          </w:pPr>
          <w:r>
            <w:rPr>
              <w:bCs/>
              <w:highlight w:val="none"/>
              <w:lang w:val="zh-CN"/>
            </w:rPr>
            <w:fldChar w:fldCharType="begin"/>
          </w:r>
          <w:r>
            <w:rPr>
              <w:bCs/>
              <w:highlight w:val="none"/>
              <w:lang w:val="zh-CN"/>
            </w:rPr>
            <w:instrText xml:space="preserve"> HYPERLINK \l _Toc1168 </w:instrText>
          </w:r>
          <w:r>
            <w:rPr>
              <w:bCs/>
              <w:highlight w:val="none"/>
              <w:lang w:val="zh-CN"/>
            </w:rPr>
            <w:fldChar w:fldCharType="separate"/>
          </w:r>
          <w:r>
            <w:rPr>
              <w:rFonts w:hint="eastAsia" w:eastAsia="宋体"/>
              <w:i w:val="0"/>
              <w:szCs w:val="44"/>
              <w:highlight w:val="none"/>
            </w:rPr>
            <w:t xml:space="preserve">第9章. </w:t>
          </w:r>
          <w:r>
            <w:rPr>
              <w:rFonts w:hint="eastAsia"/>
              <w:highlight w:val="none"/>
            </w:rPr>
            <w:t>设计公司资质</w:t>
          </w:r>
          <w:r>
            <w:rPr>
              <w:highlight w:val="none"/>
            </w:rPr>
            <w:tab/>
          </w:r>
          <w:r>
            <w:rPr>
              <w:highlight w:val="none"/>
            </w:rPr>
            <w:fldChar w:fldCharType="begin"/>
          </w:r>
          <w:r>
            <w:rPr>
              <w:highlight w:val="none"/>
            </w:rPr>
            <w:instrText xml:space="preserve"> PAGEREF _Toc1168 \h </w:instrText>
          </w:r>
          <w:r>
            <w:rPr>
              <w:highlight w:val="none"/>
            </w:rPr>
            <w:fldChar w:fldCharType="separate"/>
          </w:r>
          <w:r>
            <w:rPr>
              <w:highlight w:val="none"/>
            </w:rPr>
            <w:t>115</w:t>
          </w:r>
          <w:r>
            <w:rPr>
              <w:highlight w:val="none"/>
            </w:rPr>
            <w:fldChar w:fldCharType="end"/>
          </w:r>
          <w:r>
            <w:rPr>
              <w:bCs/>
              <w:highlight w:val="none"/>
              <w:lang w:val="zh-CN"/>
            </w:rPr>
            <w:fldChar w:fldCharType="end"/>
          </w:r>
        </w:p>
        <w:p>
          <w:pPr>
            <w:ind w:firstLine="480"/>
            <w:rPr>
              <w:highlight w:val="none"/>
            </w:rPr>
          </w:pPr>
          <w:r>
            <w:rPr>
              <w:bCs/>
              <w:highlight w:val="none"/>
              <w:lang w:val="zh-CN"/>
            </w:rPr>
            <w:fldChar w:fldCharType="end"/>
          </w:r>
        </w:p>
      </w:sdtContent>
    </w:sdt>
    <w:p>
      <w:pPr>
        <w:ind w:firstLine="0" w:firstLineChars="0"/>
        <w:rPr>
          <w:highlight w:val="none"/>
        </w:rPr>
      </w:pPr>
    </w:p>
    <w:p>
      <w:pPr>
        <w:pStyle w:val="2"/>
        <w:pageBreakBefore/>
        <w:rPr>
          <w:highlight w:val="none"/>
        </w:rPr>
      </w:pPr>
      <w:bookmarkStart w:id="0" w:name="_Toc20606"/>
      <w:r>
        <w:rPr>
          <w:rFonts w:hint="eastAsia"/>
          <w:highlight w:val="none"/>
        </w:rPr>
        <w:t>项目概述</w:t>
      </w:r>
      <w:bookmarkEnd w:id="0"/>
    </w:p>
    <w:p>
      <w:pPr>
        <w:pStyle w:val="3"/>
        <w:ind w:left="120"/>
        <w:rPr>
          <w:highlight w:val="none"/>
        </w:rPr>
      </w:pPr>
      <w:bookmarkStart w:id="1" w:name="_Toc13144"/>
      <w:r>
        <w:rPr>
          <w:rFonts w:hint="eastAsia"/>
          <w:highlight w:val="none"/>
        </w:rPr>
        <w:t>项目名称</w:t>
      </w:r>
      <w:bookmarkEnd w:id="1"/>
    </w:p>
    <w:p>
      <w:pPr>
        <w:ind w:firstLine="480"/>
        <w:rPr>
          <w:highlight w:val="none"/>
        </w:rPr>
      </w:pPr>
      <w:r>
        <w:rPr>
          <w:rFonts w:hint="eastAsia"/>
          <w:highlight w:val="none"/>
        </w:rPr>
        <w:t>项目名称；汕头职业技术学院（</w:t>
      </w:r>
      <w:r>
        <w:rPr>
          <w:rFonts w:hint="eastAsia"/>
          <w:highlight w:val="none"/>
          <w:lang w:val="en-US" w:eastAsia="zh-CN"/>
        </w:rPr>
        <w:t>院本部</w:t>
      </w:r>
      <w:r>
        <w:rPr>
          <w:rFonts w:hint="eastAsia"/>
          <w:highlight w:val="none"/>
        </w:rPr>
        <w:t>）视频监控系统升级改造项目</w:t>
      </w:r>
    </w:p>
    <w:p>
      <w:pPr>
        <w:pStyle w:val="3"/>
        <w:ind w:left="120"/>
        <w:rPr>
          <w:highlight w:val="none"/>
        </w:rPr>
      </w:pPr>
      <w:bookmarkStart w:id="2" w:name="_Toc7386"/>
      <w:r>
        <w:rPr>
          <w:rFonts w:hint="eastAsia"/>
          <w:highlight w:val="none"/>
        </w:rPr>
        <w:t>建设单位</w:t>
      </w:r>
      <w:bookmarkEnd w:id="2"/>
    </w:p>
    <w:p>
      <w:pPr>
        <w:ind w:firstLine="480"/>
        <w:rPr>
          <w:highlight w:val="none"/>
        </w:rPr>
      </w:pPr>
      <w:r>
        <w:rPr>
          <w:rFonts w:hint="eastAsia"/>
          <w:highlight w:val="none"/>
        </w:rPr>
        <w:t>建设单位：汕头职业技术学院（</w:t>
      </w:r>
      <w:r>
        <w:rPr>
          <w:highlight w:val="none"/>
        </w:rPr>
        <w:t>院本部</w:t>
      </w:r>
      <w:r>
        <w:rPr>
          <w:rFonts w:hint="eastAsia"/>
          <w:highlight w:val="none"/>
        </w:rPr>
        <w:t>）</w:t>
      </w:r>
    </w:p>
    <w:p>
      <w:pPr>
        <w:ind w:firstLine="480"/>
        <w:rPr>
          <w:highlight w:val="none"/>
        </w:rPr>
      </w:pPr>
      <w:r>
        <w:rPr>
          <w:rFonts w:hint="eastAsia"/>
          <w:highlight w:val="none"/>
        </w:rPr>
        <w:t>汕头职业技术学院坐落于美丽的海滨城市汕头市。汕头是国家经济特区，广东省域副中心城市，位于粤港澳大湾区和海峡西岸经济区的重要连接点，被国务院列为全国性综合交通枢纽。2020年10月13日习近平总书记亲临汕头经济特区考察。2021年2月广东省委省政府出台政策支持汕头建设新时代中国特色社会主义现代化活力经济特区。</w:t>
      </w:r>
    </w:p>
    <w:p>
      <w:pPr>
        <w:ind w:firstLine="480"/>
        <w:rPr>
          <w:highlight w:val="none"/>
        </w:rPr>
      </w:pPr>
      <w:r>
        <w:rPr>
          <w:rFonts w:hint="eastAsia"/>
          <w:highlight w:val="none"/>
        </w:rPr>
        <w:t>汕头职业技术学院是市属全日制综合性大专院校，拥有机电一体化技术、电子商务、环境工程技术3个省级立项建设的高水平专业群，拥有机电一体化技术、建设工程管理2个省级立项建设的品牌专业，拥有电梯工程技术、酒店管理、大数据与会计等5个省级现代学徒制试点专业。现有院本部、金园校区、新津校区和东墩校区四个校区。设有计算机系、机电工程系、经济管理系、外语系、艺术体育系、人文社科系、自然科学系7个系54个专业。全日制在校生约1.5万人，另有高职扩招学生2000多人，成人教育学生500多人。</w:t>
      </w:r>
    </w:p>
    <w:p>
      <w:pPr>
        <w:pStyle w:val="3"/>
        <w:ind w:left="120"/>
        <w:rPr>
          <w:highlight w:val="none"/>
        </w:rPr>
      </w:pPr>
      <w:bookmarkStart w:id="3" w:name="_Toc15126"/>
      <w:r>
        <w:rPr>
          <w:rFonts w:hint="eastAsia"/>
          <w:highlight w:val="none"/>
        </w:rPr>
        <w:t>项目情况</w:t>
      </w:r>
      <w:bookmarkEnd w:id="3"/>
    </w:p>
    <w:p>
      <w:pPr>
        <w:pStyle w:val="4"/>
        <w:ind w:left="240"/>
        <w:rPr>
          <w:highlight w:val="none"/>
        </w:rPr>
      </w:pPr>
      <w:bookmarkStart w:id="4" w:name="_Toc23885"/>
      <w:r>
        <w:rPr>
          <w:rFonts w:hint="eastAsia"/>
          <w:highlight w:val="none"/>
        </w:rPr>
        <w:t>项目</w:t>
      </w:r>
      <w:r>
        <w:rPr>
          <w:highlight w:val="none"/>
        </w:rPr>
        <w:t>背景</w:t>
      </w:r>
      <w:bookmarkEnd w:id="4"/>
    </w:p>
    <w:p>
      <w:pPr>
        <w:ind w:firstLine="480"/>
        <w:rPr>
          <w:highlight w:val="none"/>
        </w:rPr>
      </w:pPr>
      <w:r>
        <w:rPr>
          <w:rFonts w:hint="eastAsia"/>
          <w:highlight w:val="none"/>
        </w:rPr>
        <w:t>高校是培育高等专业人才的场所</w:t>
      </w:r>
      <w:r>
        <w:rPr>
          <w:highlight w:val="none"/>
        </w:rPr>
        <w:t xml:space="preserve">,是社会的重要组成部分。随着改革开放不断深入,中国高校面临的国际国内环境日趋复杂,影响高校安全稳定的问题愈加凸显。我国正处在一个特定的、意义重大的社会转型期和发展期,各种社会矛盾和社会现象深刻影响着大学生的思想观念、价值取向、生活态度和行为选择,维护高校安全稳定的任务越来越艰巨。开展"平安校园"建设,不仅体现了党中央关于建设社会主义和谐社会的本质要求,也是科教兴国战略的重要保障。 </w:t>
      </w:r>
    </w:p>
    <w:p>
      <w:pPr>
        <w:ind w:firstLine="480"/>
        <w:rPr>
          <w:highlight w:val="none"/>
        </w:rPr>
      </w:pPr>
      <w:r>
        <w:rPr>
          <w:rFonts w:hint="eastAsia"/>
          <w:highlight w:val="none"/>
        </w:rPr>
        <w:t>开展</w:t>
      </w:r>
      <w:r>
        <w:rPr>
          <w:highlight w:val="none"/>
        </w:rPr>
        <w:t xml:space="preserve">"平安校园"建设是实践"三个代表"重要思想,贯彻和落实科学发展观,适应社会发展,紧跟时代步伐的重要表现,高校开展"平安校园"建设始终坚持"维护学校安全稳定,实现学校可持续发展"的战略目标,以满足师生员工的教学、科研、学习、生活等方面需求为宗旨,努力营造平安和谐、崇德尚能、环境优美、充满生机的党和国家放心、人民满意的高等学府为最高要求。 </w:t>
      </w:r>
    </w:p>
    <w:p>
      <w:pPr>
        <w:ind w:firstLine="480"/>
        <w:rPr>
          <w:highlight w:val="none"/>
        </w:rPr>
      </w:pPr>
      <w:r>
        <w:rPr>
          <w:rFonts w:hint="eastAsia"/>
          <w:highlight w:val="none"/>
        </w:rPr>
        <w:t>随着汕头城市经济与城市建设的进一步发展，城市外来人口的急剧增多，为更好的预防、震慑校外人员进入校园违法犯罪，减少学校财产损失，保障师生员工的人身安全，利用视频监控系统来提高校园整体防控能力，成为了学院的必要和有效手段。</w:t>
      </w:r>
    </w:p>
    <w:p>
      <w:pPr>
        <w:ind w:firstLine="480"/>
        <w:rPr>
          <w:highlight w:val="none"/>
        </w:rPr>
      </w:pPr>
      <w:r>
        <w:rPr>
          <w:rFonts w:hint="eastAsia"/>
          <w:highlight w:val="none"/>
        </w:rPr>
        <w:t>目前汕头职业技术</w:t>
      </w:r>
      <w:r>
        <w:rPr>
          <w:highlight w:val="none"/>
        </w:rPr>
        <w:t>学院濠江校区（以下简称院本部）的校园视频监控系统建设共进行了三期建设，共建设监控摄像枪334支。因设备建成时间较久，设备老化严重，且受院本部新宿舍楼、新实训楼建设施工影响，目前学院内有较多视频监控摄像机出现故障现象，成为学院安全管理的巨大隐患。</w:t>
      </w:r>
    </w:p>
    <w:p>
      <w:pPr>
        <w:pStyle w:val="4"/>
        <w:ind w:left="240"/>
        <w:rPr>
          <w:highlight w:val="none"/>
        </w:rPr>
      </w:pPr>
      <w:bookmarkStart w:id="5" w:name="_Toc6230"/>
      <w:r>
        <w:rPr>
          <w:highlight w:val="none"/>
        </w:rPr>
        <w:t>设计范围</w:t>
      </w:r>
      <w:bookmarkEnd w:id="5"/>
    </w:p>
    <w:p>
      <w:pPr>
        <w:pStyle w:val="5"/>
        <w:ind w:left="360"/>
        <w:rPr>
          <w:highlight w:val="none"/>
        </w:rPr>
      </w:pPr>
      <w:r>
        <w:rPr>
          <w:highlight w:val="none"/>
        </w:rPr>
        <w:t>设计区域</w:t>
      </w:r>
    </w:p>
    <w:p>
      <w:pPr>
        <w:ind w:firstLine="480"/>
        <w:rPr>
          <w:highlight w:val="none"/>
        </w:rPr>
      </w:pPr>
      <w:r>
        <w:rPr>
          <w:rFonts w:hint="eastAsia"/>
          <w:highlight w:val="none"/>
        </w:rPr>
        <w:t>包含汕头职业技术学院濠江校区（院本部）</w:t>
      </w:r>
    </w:p>
    <w:p>
      <w:pPr>
        <w:pStyle w:val="5"/>
        <w:ind w:left="360"/>
        <w:rPr>
          <w:highlight w:val="none"/>
        </w:rPr>
      </w:pPr>
      <w:r>
        <w:rPr>
          <w:highlight w:val="none"/>
        </w:rPr>
        <w:t>设计内容</w:t>
      </w:r>
    </w:p>
    <w:p>
      <w:pPr>
        <w:ind w:firstLine="480"/>
        <w:rPr>
          <w:highlight w:val="none"/>
        </w:rPr>
      </w:pPr>
      <w:r>
        <w:rPr>
          <w:highlight w:val="none"/>
        </w:rPr>
        <w:t>1.</w:t>
      </w:r>
      <w:r>
        <w:rPr>
          <w:highlight w:val="none"/>
        </w:rPr>
        <w:tab/>
      </w:r>
      <w:r>
        <w:rPr>
          <w:highlight w:val="none"/>
        </w:rPr>
        <w:t>前端监控升级改造设计</w:t>
      </w:r>
    </w:p>
    <w:p>
      <w:pPr>
        <w:ind w:firstLine="480"/>
        <w:rPr>
          <w:highlight w:val="none"/>
        </w:rPr>
      </w:pPr>
      <w:r>
        <w:rPr>
          <w:highlight w:val="none"/>
        </w:rPr>
        <w:t>2.</w:t>
      </w:r>
      <w:r>
        <w:rPr>
          <w:highlight w:val="none"/>
        </w:rPr>
        <w:tab/>
      </w:r>
      <w:r>
        <w:rPr>
          <w:highlight w:val="none"/>
        </w:rPr>
        <w:t>管理平台升级改造设计</w:t>
      </w:r>
    </w:p>
    <w:p>
      <w:pPr>
        <w:ind w:firstLine="480"/>
        <w:rPr>
          <w:highlight w:val="none"/>
        </w:rPr>
      </w:pPr>
      <w:r>
        <w:rPr>
          <w:highlight w:val="none"/>
        </w:rPr>
        <w:t>3.</w:t>
      </w:r>
      <w:r>
        <w:rPr>
          <w:highlight w:val="none"/>
        </w:rPr>
        <w:tab/>
      </w:r>
      <w:r>
        <w:rPr>
          <w:highlight w:val="none"/>
        </w:rPr>
        <w:t>宿管监看系统设计</w:t>
      </w:r>
    </w:p>
    <w:p>
      <w:pPr>
        <w:ind w:firstLine="480"/>
        <w:rPr>
          <w:highlight w:val="none"/>
        </w:rPr>
      </w:pPr>
      <w:r>
        <w:rPr>
          <w:highlight w:val="none"/>
        </w:rPr>
        <w:t>4.</w:t>
      </w:r>
      <w:r>
        <w:rPr>
          <w:highlight w:val="none"/>
        </w:rPr>
        <w:tab/>
      </w:r>
      <w:r>
        <w:rPr>
          <w:highlight w:val="none"/>
        </w:rPr>
        <w:t>图书馆监控升级改造设计。</w:t>
      </w:r>
    </w:p>
    <w:p>
      <w:pPr>
        <w:pStyle w:val="4"/>
        <w:ind w:left="240"/>
        <w:rPr>
          <w:highlight w:val="none"/>
        </w:rPr>
      </w:pPr>
      <w:r>
        <w:rPr>
          <w:highlight w:val="none"/>
        </w:rPr>
        <w:tab/>
      </w:r>
      <w:bookmarkStart w:id="6" w:name="_Toc30944"/>
      <w:r>
        <w:rPr>
          <w:highlight w:val="none"/>
        </w:rPr>
        <w:t>建设规模</w:t>
      </w:r>
      <w:bookmarkEnd w:id="6"/>
    </w:p>
    <w:tbl>
      <w:tblPr>
        <w:tblStyle w:val="27"/>
        <w:tblW w:w="825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2823"/>
        <w:gridCol w:w="4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911" w:type="dxa"/>
            <w:shd w:val="clear" w:color="auto" w:fill="auto"/>
            <w:vAlign w:val="center"/>
          </w:tcPr>
          <w:p>
            <w:pPr>
              <w:widowControl/>
              <w:spacing w:line="276"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序号</w:t>
            </w:r>
          </w:p>
        </w:tc>
        <w:tc>
          <w:tcPr>
            <w:tcW w:w="2823" w:type="dxa"/>
            <w:shd w:val="clear" w:color="auto" w:fill="auto"/>
            <w:vAlign w:val="center"/>
          </w:tcPr>
          <w:p>
            <w:pPr>
              <w:widowControl/>
              <w:spacing w:line="276"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建设项</w:t>
            </w:r>
          </w:p>
        </w:tc>
        <w:tc>
          <w:tcPr>
            <w:tcW w:w="4519" w:type="dxa"/>
            <w:shd w:val="clear" w:color="auto" w:fill="auto"/>
            <w:vAlign w:val="center"/>
          </w:tcPr>
          <w:p>
            <w:pPr>
              <w:widowControl/>
              <w:spacing w:line="276"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建设规模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911" w:type="dxa"/>
            <w:shd w:val="clear" w:color="auto" w:fill="auto"/>
            <w:vAlign w:val="center"/>
          </w:tcPr>
          <w:p>
            <w:pPr>
              <w:widowControl/>
              <w:spacing w:line="276"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一</w:t>
            </w:r>
          </w:p>
        </w:tc>
        <w:tc>
          <w:tcPr>
            <w:tcW w:w="2823" w:type="dxa"/>
            <w:shd w:val="clear" w:color="auto" w:fill="auto"/>
            <w:vAlign w:val="center"/>
          </w:tcPr>
          <w:p>
            <w:pPr>
              <w:widowControl/>
              <w:spacing w:line="276"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前端监控升级改造</w:t>
            </w:r>
          </w:p>
        </w:tc>
        <w:tc>
          <w:tcPr>
            <w:tcW w:w="4519" w:type="dxa"/>
            <w:shd w:val="clear" w:color="auto" w:fill="auto"/>
            <w:vAlign w:val="center"/>
          </w:tcPr>
          <w:p>
            <w:pPr>
              <w:widowControl/>
              <w:numPr>
                <w:ilvl w:val="0"/>
                <w:numId w:val="3"/>
              </w:numPr>
              <w:spacing w:line="276" w:lineRule="auto"/>
              <w:ind w:firstLine="0" w:firstLineChars="0"/>
              <w:jc w:val="left"/>
              <w:rPr>
                <w:rFonts w:hint="eastAsia" w:ascii="宋体" w:hAnsi="宋体" w:cs="宋体"/>
                <w:kern w:val="0"/>
                <w:sz w:val="21"/>
                <w:szCs w:val="21"/>
                <w:highlight w:val="none"/>
                <w:lang w:eastAsia="zh-CN"/>
              </w:rPr>
            </w:pPr>
            <w:r>
              <w:rPr>
                <w:rFonts w:hint="eastAsia" w:ascii="宋体" w:hAnsi="宋体" w:cs="宋体"/>
                <w:kern w:val="0"/>
                <w:sz w:val="21"/>
                <w:szCs w:val="21"/>
                <w:highlight w:val="none"/>
              </w:rPr>
              <w:t>校园室外监控盲区</w:t>
            </w:r>
            <w:r>
              <w:rPr>
                <w:rFonts w:hint="eastAsia" w:ascii="宋体" w:hAnsi="宋体" w:cs="宋体"/>
                <w:kern w:val="0"/>
                <w:sz w:val="21"/>
                <w:szCs w:val="21"/>
                <w:highlight w:val="none"/>
                <w:lang w:val="en-US" w:eastAsia="zh-CN"/>
              </w:rPr>
              <w:t>新装35台监控摄像机</w:t>
            </w:r>
            <w:r>
              <w:rPr>
                <w:rFonts w:hint="eastAsia" w:ascii="宋体" w:hAnsi="宋体" w:cs="宋体"/>
                <w:kern w:val="0"/>
                <w:sz w:val="21"/>
                <w:szCs w:val="21"/>
                <w:highlight w:val="none"/>
                <w:lang w:eastAsia="zh-CN"/>
              </w:rPr>
              <w:t>；</w:t>
            </w:r>
          </w:p>
          <w:p>
            <w:pPr>
              <w:widowControl/>
              <w:numPr>
                <w:ilvl w:val="0"/>
                <w:numId w:val="3"/>
              </w:numPr>
              <w:spacing w:line="276"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lang w:val="en-US" w:eastAsia="zh-CN"/>
              </w:rPr>
              <w:t>学生宿舍楼</w:t>
            </w:r>
            <w:r>
              <w:rPr>
                <w:rFonts w:ascii="宋体" w:hAnsi="宋体" w:cs="宋体"/>
                <w:kern w:val="0"/>
                <w:sz w:val="21"/>
                <w:szCs w:val="21"/>
                <w:highlight w:val="none"/>
              </w:rPr>
              <w:t>天台出口</w:t>
            </w:r>
            <w:r>
              <w:rPr>
                <w:rFonts w:hint="eastAsia" w:ascii="宋体" w:hAnsi="宋体" w:cs="宋体"/>
                <w:kern w:val="0"/>
                <w:sz w:val="21"/>
                <w:szCs w:val="21"/>
                <w:highlight w:val="none"/>
                <w:lang w:val="en-US" w:eastAsia="zh-CN"/>
              </w:rPr>
              <w:t>新装16台监控摄像机</w:t>
            </w:r>
            <w:r>
              <w:rPr>
                <w:rFonts w:hint="eastAsia" w:ascii="宋体" w:hAnsi="宋体" w:cs="宋体"/>
                <w:kern w:val="0"/>
                <w:sz w:val="21"/>
                <w:szCs w:val="21"/>
                <w:highlight w:val="none"/>
                <w:lang w:eastAsia="zh-CN"/>
              </w:rPr>
              <w:t>；</w:t>
            </w:r>
          </w:p>
          <w:p>
            <w:pPr>
              <w:widowControl/>
              <w:numPr>
                <w:ilvl w:val="0"/>
                <w:numId w:val="3"/>
              </w:numPr>
              <w:spacing w:line="276"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lang w:val="en-US" w:eastAsia="zh-CN"/>
              </w:rPr>
              <w:t>对</w:t>
            </w:r>
            <w:r>
              <w:rPr>
                <w:rFonts w:hint="eastAsia" w:ascii="宋体" w:hAnsi="宋体" w:cs="宋体"/>
                <w:kern w:val="0"/>
                <w:sz w:val="21"/>
                <w:szCs w:val="21"/>
                <w:highlight w:val="none"/>
              </w:rPr>
              <w:t>5</w:t>
            </w:r>
            <w:r>
              <w:rPr>
                <w:rFonts w:ascii="宋体" w:hAnsi="宋体" w:cs="宋体"/>
                <w:kern w:val="0"/>
                <w:sz w:val="21"/>
                <w:szCs w:val="21"/>
                <w:highlight w:val="none"/>
              </w:rPr>
              <w:t>7</w:t>
            </w:r>
            <w:r>
              <w:rPr>
                <w:rFonts w:hint="eastAsia" w:ascii="宋体" w:hAnsi="宋体" w:cs="宋体"/>
                <w:kern w:val="0"/>
                <w:sz w:val="21"/>
                <w:szCs w:val="21"/>
                <w:highlight w:val="none"/>
              </w:rPr>
              <w:t>个原有故障监控</w:t>
            </w:r>
            <w:r>
              <w:rPr>
                <w:rFonts w:hint="eastAsia" w:ascii="宋体" w:hAnsi="宋体" w:cs="宋体"/>
                <w:kern w:val="0"/>
                <w:sz w:val="21"/>
                <w:szCs w:val="21"/>
                <w:highlight w:val="none"/>
                <w:lang w:val="en-US" w:eastAsia="zh-CN"/>
              </w:rPr>
              <w:t>进行修复</w:t>
            </w:r>
            <w:r>
              <w:rPr>
                <w:rFonts w:hint="eastAsia" w:ascii="宋体" w:hAnsi="宋体" w:cs="宋体"/>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911" w:type="dxa"/>
            <w:shd w:val="clear" w:color="auto" w:fill="auto"/>
            <w:vAlign w:val="center"/>
          </w:tcPr>
          <w:p>
            <w:pPr>
              <w:widowControl/>
              <w:spacing w:line="276"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二</w:t>
            </w:r>
          </w:p>
        </w:tc>
        <w:tc>
          <w:tcPr>
            <w:tcW w:w="2823" w:type="dxa"/>
            <w:shd w:val="clear" w:color="auto" w:fill="auto"/>
            <w:vAlign w:val="center"/>
          </w:tcPr>
          <w:p>
            <w:pPr>
              <w:widowControl/>
              <w:spacing w:line="276"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管理平台升级改造</w:t>
            </w:r>
          </w:p>
        </w:tc>
        <w:tc>
          <w:tcPr>
            <w:tcW w:w="4519" w:type="dxa"/>
            <w:shd w:val="clear" w:color="auto" w:fill="auto"/>
            <w:vAlign w:val="center"/>
          </w:tcPr>
          <w:p>
            <w:pPr>
              <w:widowControl/>
              <w:spacing w:line="276"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原有监控平台的升级改造，接入本次视频和原有视频监控，含中心管理平台，基础业务系统、视频管理模块、磁盘阵列、南北门客户端、监控中心大屏。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11" w:type="dxa"/>
            <w:shd w:val="clear" w:color="auto" w:fill="auto"/>
            <w:vAlign w:val="center"/>
          </w:tcPr>
          <w:p>
            <w:pPr>
              <w:widowControl/>
              <w:spacing w:line="276"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三</w:t>
            </w:r>
          </w:p>
        </w:tc>
        <w:tc>
          <w:tcPr>
            <w:tcW w:w="2823" w:type="dxa"/>
            <w:shd w:val="clear" w:color="auto" w:fill="auto"/>
            <w:vAlign w:val="center"/>
          </w:tcPr>
          <w:p>
            <w:pPr>
              <w:widowControl/>
              <w:spacing w:line="276"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宿管监看系统</w:t>
            </w:r>
          </w:p>
        </w:tc>
        <w:tc>
          <w:tcPr>
            <w:tcW w:w="4519" w:type="dxa"/>
            <w:shd w:val="clear" w:color="auto" w:fill="auto"/>
            <w:vAlign w:val="center"/>
          </w:tcPr>
          <w:p>
            <w:pPr>
              <w:widowControl/>
              <w:spacing w:line="276"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7套宿管监看系统，含监视器、解码器等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911" w:type="dxa"/>
            <w:shd w:val="clear" w:color="auto" w:fill="auto"/>
            <w:vAlign w:val="center"/>
          </w:tcPr>
          <w:p>
            <w:pPr>
              <w:widowControl/>
              <w:spacing w:line="276"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四</w:t>
            </w:r>
          </w:p>
        </w:tc>
        <w:tc>
          <w:tcPr>
            <w:tcW w:w="2823" w:type="dxa"/>
            <w:shd w:val="clear" w:color="auto" w:fill="auto"/>
            <w:vAlign w:val="center"/>
          </w:tcPr>
          <w:p>
            <w:pPr>
              <w:widowControl/>
              <w:spacing w:line="276"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图书馆监控升级改造</w:t>
            </w:r>
          </w:p>
        </w:tc>
        <w:tc>
          <w:tcPr>
            <w:tcW w:w="4519" w:type="dxa"/>
            <w:shd w:val="clear" w:color="auto" w:fill="auto"/>
            <w:vAlign w:val="center"/>
          </w:tcPr>
          <w:p>
            <w:pPr>
              <w:widowControl/>
              <w:spacing w:line="276"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图书馆首层至五层部署12支监控摄像机，图书馆独立使用，不联入校园安防管理平台</w:t>
            </w:r>
          </w:p>
        </w:tc>
      </w:tr>
    </w:tbl>
    <w:p>
      <w:pPr>
        <w:pStyle w:val="3"/>
        <w:ind w:left="120"/>
        <w:rPr>
          <w:highlight w:val="none"/>
        </w:rPr>
      </w:pPr>
      <w:bookmarkStart w:id="7" w:name="_Toc32319"/>
      <w:r>
        <w:rPr>
          <w:rFonts w:hint="eastAsia"/>
          <w:highlight w:val="none"/>
        </w:rPr>
        <w:t>设计依据</w:t>
      </w:r>
      <w:bookmarkEnd w:id="7"/>
    </w:p>
    <w:p>
      <w:pPr>
        <w:ind w:firstLine="480"/>
        <w:rPr>
          <w:highlight w:val="none"/>
        </w:rPr>
      </w:pPr>
      <w:r>
        <w:rPr>
          <w:rFonts w:hint="eastAsia"/>
          <w:highlight w:val="none"/>
        </w:rPr>
        <w:t>汕头职业技术学院濠江校区视频监控系统维修项目设计标准及依据：</w:t>
      </w:r>
    </w:p>
    <w:p>
      <w:pPr>
        <w:ind w:firstLine="480"/>
        <w:rPr>
          <w:highlight w:val="none"/>
        </w:rPr>
      </w:pPr>
      <w:r>
        <w:rPr>
          <w:highlight w:val="none"/>
        </w:rPr>
        <w:t>1、根据学院需求以及学院内的实际环境</w:t>
      </w:r>
    </w:p>
    <w:p>
      <w:pPr>
        <w:ind w:firstLine="480"/>
        <w:rPr>
          <w:highlight w:val="none"/>
        </w:rPr>
      </w:pPr>
      <w:r>
        <w:rPr>
          <w:highlight w:val="none"/>
        </w:rPr>
        <w:t>2、根据广东省地方标准《高等院校安全防范工程技术规范》设计要求</w:t>
      </w:r>
    </w:p>
    <w:p>
      <w:pPr>
        <w:pStyle w:val="43"/>
        <w:numPr>
          <w:ilvl w:val="0"/>
          <w:numId w:val="4"/>
        </w:numPr>
        <w:ind w:firstLineChars="0"/>
        <w:rPr>
          <w:highlight w:val="none"/>
        </w:rPr>
      </w:pPr>
      <w:r>
        <w:rPr>
          <w:highlight w:val="none"/>
        </w:rPr>
        <w:t xml:space="preserve">依据下列国内技术规范、指导文件： </w:t>
      </w:r>
    </w:p>
    <w:p>
      <w:pPr>
        <w:pStyle w:val="43"/>
        <w:numPr>
          <w:ilvl w:val="0"/>
          <w:numId w:val="5"/>
        </w:numPr>
        <w:spacing w:before="156" w:beforeLines="50" w:line="312" w:lineRule="auto"/>
        <w:ind w:left="901" w:firstLineChars="0"/>
        <w:rPr>
          <w:highlight w:val="none"/>
        </w:rPr>
      </w:pPr>
      <w:r>
        <w:rPr>
          <w:highlight w:val="none"/>
        </w:rPr>
        <w:t>《安全防范视频监控联网系统信息传输、交换、控制技术要求》（GB/T28181-2016）；</w:t>
      </w:r>
    </w:p>
    <w:p>
      <w:pPr>
        <w:pStyle w:val="43"/>
        <w:numPr>
          <w:ilvl w:val="0"/>
          <w:numId w:val="5"/>
        </w:numPr>
        <w:spacing w:before="156" w:beforeLines="50" w:line="312" w:lineRule="auto"/>
        <w:ind w:left="901" w:firstLineChars="0"/>
        <w:rPr>
          <w:highlight w:val="none"/>
        </w:rPr>
      </w:pPr>
      <w:r>
        <w:rPr>
          <w:highlight w:val="none"/>
        </w:rPr>
        <w:t>《电子计算机场地通用规范》GBT 2887-2011</w:t>
      </w:r>
    </w:p>
    <w:p>
      <w:pPr>
        <w:pStyle w:val="43"/>
        <w:numPr>
          <w:ilvl w:val="0"/>
          <w:numId w:val="5"/>
        </w:numPr>
        <w:spacing w:before="156" w:beforeLines="50" w:line="312" w:lineRule="auto"/>
        <w:ind w:left="901" w:firstLineChars="0"/>
        <w:rPr>
          <w:highlight w:val="none"/>
        </w:rPr>
      </w:pPr>
      <w:r>
        <w:rPr>
          <w:highlight w:val="none"/>
        </w:rPr>
        <w:t>《电子信息系统机房设计规范》GB 50174-2008</w:t>
      </w:r>
    </w:p>
    <w:p>
      <w:pPr>
        <w:pStyle w:val="43"/>
        <w:numPr>
          <w:ilvl w:val="0"/>
          <w:numId w:val="5"/>
        </w:numPr>
        <w:spacing w:before="156" w:beforeLines="50" w:line="312" w:lineRule="auto"/>
        <w:ind w:left="901" w:firstLineChars="0"/>
        <w:rPr>
          <w:highlight w:val="none"/>
        </w:rPr>
      </w:pPr>
      <w:r>
        <w:rPr>
          <w:highlight w:val="none"/>
        </w:rPr>
        <w:t>《电子信息系统机房施工及验收规范》GB 50462-2008</w:t>
      </w:r>
    </w:p>
    <w:p>
      <w:pPr>
        <w:pStyle w:val="43"/>
        <w:numPr>
          <w:ilvl w:val="0"/>
          <w:numId w:val="5"/>
        </w:numPr>
        <w:spacing w:before="156" w:beforeLines="50" w:line="312" w:lineRule="auto"/>
        <w:ind w:left="901" w:firstLineChars="0"/>
        <w:rPr>
          <w:highlight w:val="none"/>
        </w:rPr>
      </w:pPr>
      <w:r>
        <w:rPr>
          <w:highlight w:val="none"/>
        </w:rPr>
        <w:t>《计算机场地安全要求》GB/T 9361-2011</w:t>
      </w:r>
    </w:p>
    <w:p>
      <w:pPr>
        <w:pStyle w:val="43"/>
        <w:numPr>
          <w:ilvl w:val="0"/>
          <w:numId w:val="5"/>
        </w:numPr>
        <w:spacing w:before="156" w:beforeLines="50" w:line="312" w:lineRule="auto"/>
        <w:ind w:left="901" w:firstLineChars="0"/>
        <w:rPr>
          <w:highlight w:val="none"/>
        </w:rPr>
      </w:pPr>
      <w:r>
        <w:rPr>
          <w:highlight w:val="none"/>
        </w:rPr>
        <w:t>《电气装置安装工程接地装置施工及验收规范》GB50169-2006</w:t>
      </w:r>
    </w:p>
    <w:p>
      <w:pPr>
        <w:pStyle w:val="43"/>
        <w:numPr>
          <w:ilvl w:val="0"/>
          <w:numId w:val="5"/>
        </w:numPr>
        <w:spacing w:before="156" w:beforeLines="50" w:line="312" w:lineRule="auto"/>
        <w:ind w:left="901" w:firstLineChars="0"/>
        <w:rPr>
          <w:highlight w:val="none"/>
        </w:rPr>
      </w:pPr>
      <w:r>
        <w:rPr>
          <w:highlight w:val="none"/>
        </w:rPr>
        <w:t>《低压配电设计规范》GB 50054-2011</w:t>
      </w:r>
    </w:p>
    <w:p>
      <w:pPr>
        <w:pStyle w:val="43"/>
        <w:numPr>
          <w:ilvl w:val="0"/>
          <w:numId w:val="5"/>
        </w:numPr>
        <w:spacing w:before="156" w:beforeLines="50" w:line="312" w:lineRule="auto"/>
        <w:ind w:left="901" w:firstLineChars="0"/>
        <w:rPr>
          <w:highlight w:val="none"/>
        </w:rPr>
      </w:pPr>
      <w:r>
        <w:rPr>
          <w:highlight w:val="none"/>
        </w:rPr>
        <w:t>《电力工程电缆设计规范》GB 50217-2007</w:t>
      </w:r>
    </w:p>
    <w:p>
      <w:pPr>
        <w:pStyle w:val="43"/>
        <w:numPr>
          <w:ilvl w:val="0"/>
          <w:numId w:val="5"/>
        </w:numPr>
        <w:spacing w:before="156" w:beforeLines="50" w:line="312" w:lineRule="auto"/>
        <w:ind w:left="901" w:firstLineChars="0"/>
        <w:rPr>
          <w:highlight w:val="none"/>
        </w:rPr>
      </w:pPr>
      <w:r>
        <w:rPr>
          <w:highlight w:val="none"/>
        </w:rPr>
        <w:t>《建筑物防雷设计规范》GB 50057-2010</w:t>
      </w:r>
    </w:p>
    <w:p>
      <w:pPr>
        <w:pStyle w:val="43"/>
        <w:numPr>
          <w:ilvl w:val="0"/>
          <w:numId w:val="5"/>
        </w:numPr>
        <w:spacing w:before="156" w:beforeLines="50" w:line="312" w:lineRule="auto"/>
        <w:ind w:left="901" w:firstLineChars="0"/>
        <w:rPr>
          <w:highlight w:val="none"/>
        </w:rPr>
      </w:pPr>
      <w:r>
        <w:rPr>
          <w:highlight w:val="none"/>
        </w:rPr>
        <w:t>《建筑物电子信息系统防雷技术规范》GB50343-2012</w:t>
      </w:r>
    </w:p>
    <w:p>
      <w:pPr>
        <w:pStyle w:val="43"/>
        <w:numPr>
          <w:ilvl w:val="0"/>
          <w:numId w:val="5"/>
        </w:numPr>
        <w:spacing w:before="156" w:beforeLines="50" w:line="312" w:lineRule="auto"/>
        <w:ind w:left="901" w:firstLineChars="0"/>
        <w:rPr>
          <w:highlight w:val="none"/>
        </w:rPr>
      </w:pPr>
      <w:r>
        <w:rPr>
          <w:highlight w:val="none"/>
        </w:rPr>
        <w:t>《建筑与建筑群综合布线系统工程设计规范》GB/T 50311-2007</w:t>
      </w:r>
    </w:p>
    <w:p>
      <w:pPr>
        <w:pStyle w:val="43"/>
        <w:numPr>
          <w:ilvl w:val="0"/>
          <w:numId w:val="5"/>
        </w:numPr>
        <w:spacing w:before="156" w:beforeLines="50" w:line="312" w:lineRule="auto"/>
        <w:ind w:left="901" w:firstLineChars="0"/>
        <w:rPr>
          <w:highlight w:val="none"/>
        </w:rPr>
      </w:pPr>
      <w:r>
        <w:rPr>
          <w:highlight w:val="none"/>
        </w:rPr>
        <w:t>《综合布线系统工程验收规范》GB/T 50312-2019</w:t>
      </w:r>
    </w:p>
    <w:p>
      <w:pPr>
        <w:pStyle w:val="43"/>
        <w:numPr>
          <w:ilvl w:val="0"/>
          <w:numId w:val="5"/>
        </w:numPr>
        <w:spacing w:before="156" w:beforeLines="50" w:line="312" w:lineRule="auto"/>
        <w:ind w:left="901" w:firstLineChars="0"/>
        <w:rPr>
          <w:highlight w:val="none"/>
        </w:rPr>
      </w:pPr>
      <w:r>
        <w:rPr>
          <w:highlight w:val="none"/>
        </w:rPr>
        <w:t>《民用闭路电视监控系统工程技术规范》GB50198-2011</w:t>
      </w:r>
    </w:p>
    <w:p>
      <w:pPr>
        <w:pStyle w:val="43"/>
        <w:numPr>
          <w:ilvl w:val="0"/>
          <w:numId w:val="5"/>
        </w:numPr>
        <w:spacing w:before="156" w:beforeLines="50" w:line="312" w:lineRule="auto"/>
        <w:ind w:left="901" w:firstLineChars="0"/>
        <w:rPr>
          <w:highlight w:val="none"/>
        </w:rPr>
      </w:pPr>
      <w:r>
        <w:rPr>
          <w:highlight w:val="none"/>
        </w:rPr>
        <w:t>《视频安防监控系统工程设计规范》GB 50395-2016；</w:t>
      </w:r>
    </w:p>
    <w:p>
      <w:pPr>
        <w:pStyle w:val="3"/>
        <w:ind w:left="120"/>
        <w:rPr>
          <w:highlight w:val="none"/>
        </w:rPr>
      </w:pPr>
      <w:bookmarkStart w:id="8" w:name="_Toc9563"/>
      <w:r>
        <w:rPr>
          <w:rFonts w:hint="eastAsia"/>
          <w:highlight w:val="none"/>
        </w:rPr>
        <w:t>设计原则</w:t>
      </w:r>
      <w:bookmarkEnd w:id="8"/>
    </w:p>
    <w:p>
      <w:pPr>
        <w:ind w:firstLine="480"/>
        <w:rPr>
          <w:highlight w:val="none"/>
        </w:rPr>
      </w:pPr>
      <w:r>
        <w:rPr>
          <w:rFonts w:hint="eastAsia"/>
          <w:highlight w:val="none"/>
        </w:rPr>
        <w:t>系统软硬件是监控系统管理的核心，它的功能好坏直接关系到整个系统的水平。在本系统设计过程中，其硬硬件设计遵循如下原则：</w:t>
      </w:r>
    </w:p>
    <w:p>
      <w:pPr>
        <w:pStyle w:val="43"/>
        <w:numPr>
          <w:ilvl w:val="0"/>
          <w:numId w:val="6"/>
        </w:numPr>
        <w:ind w:firstLineChars="0"/>
        <w:rPr>
          <w:b/>
          <w:highlight w:val="none"/>
        </w:rPr>
      </w:pPr>
      <w:r>
        <w:rPr>
          <w:b/>
          <w:highlight w:val="none"/>
        </w:rPr>
        <w:t>遵守标准原则</w:t>
      </w:r>
    </w:p>
    <w:p>
      <w:pPr>
        <w:ind w:firstLine="480"/>
        <w:rPr>
          <w:highlight w:val="none"/>
        </w:rPr>
      </w:pPr>
      <w:r>
        <w:rPr>
          <w:rFonts w:hint="eastAsia"/>
          <w:highlight w:val="none"/>
        </w:rPr>
        <w:t>系统采用分层次开放式体系架构，选用标准化接口和协议，遵循国际标准，符合国家公安部门有关标准与规范。系统架构在满足未来业务发展对系统规模和功能可扩展性的要求同时，保证系统的可靠稳定性。支持与其它标准硬件、其它网络及不同生产商的设备互联。</w:t>
      </w:r>
    </w:p>
    <w:p>
      <w:pPr>
        <w:pStyle w:val="43"/>
        <w:numPr>
          <w:ilvl w:val="0"/>
          <w:numId w:val="6"/>
        </w:numPr>
        <w:ind w:firstLineChars="0"/>
        <w:rPr>
          <w:b/>
          <w:highlight w:val="none"/>
        </w:rPr>
      </w:pPr>
      <w:r>
        <w:rPr>
          <w:b/>
          <w:highlight w:val="none"/>
        </w:rPr>
        <w:t>实用性原则</w:t>
      </w:r>
    </w:p>
    <w:p>
      <w:pPr>
        <w:ind w:firstLine="480"/>
        <w:rPr>
          <w:highlight w:val="none"/>
        </w:rPr>
      </w:pPr>
      <w:r>
        <w:rPr>
          <w:rFonts w:hint="eastAsia"/>
          <w:highlight w:val="none"/>
        </w:rPr>
        <w:t>在满足校园安防视频监控系统对功能、质量、性能、价格和服务等各方面要求的前提下，注重实用功能，追求最优化的系统设备配置，以尽量降低系统造价；求得先进性与经济性的平衡，具有较高的性能价格比和较低的维护开销。</w:t>
      </w:r>
    </w:p>
    <w:p>
      <w:pPr>
        <w:pStyle w:val="43"/>
        <w:numPr>
          <w:ilvl w:val="0"/>
          <w:numId w:val="6"/>
        </w:numPr>
        <w:ind w:firstLineChars="0"/>
        <w:rPr>
          <w:b/>
          <w:highlight w:val="none"/>
        </w:rPr>
      </w:pPr>
      <w:r>
        <w:rPr>
          <w:b/>
          <w:highlight w:val="none"/>
        </w:rPr>
        <w:t>安全性原则</w:t>
      </w:r>
    </w:p>
    <w:p>
      <w:pPr>
        <w:ind w:firstLine="480"/>
        <w:rPr>
          <w:highlight w:val="none"/>
        </w:rPr>
      </w:pPr>
      <w:r>
        <w:rPr>
          <w:rFonts w:hint="eastAsia"/>
          <w:highlight w:val="none"/>
        </w:rPr>
        <w:t>设备满足可靠性和安全性的要求，保证系统不间断运行。对关键的设备、数据和接口应采用冗余设计，具有故障检测、系统恢复等功能；网络环境下信息传输和数据存储更注重安全，保障系统网络的安全可靠性。系统与其它各信息处理系统之间应是相对独立的关系。系统的管理上应采取各种措施防止内部人员对系统软、硬件资源、数据的非法利用，严格控制各种计算机病毒的侵入与扩散。当入侵发生时系统能及时报告、检查与处理，系统万一被入侵成功或发生其它情况导致数据服务崩溃时要能在很快时间恢复。</w:t>
      </w:r>
    </w:p>
    <w:p>
      <w:pPr>
        <w:pStyle w:val="43"/>
        <w:numPr>
          <w:ilvl w:val="0"/>
          <w:numId w:val="6"/>
        </w:numPr>
        <w:ind w:firstLineChars="0"/>
        <w:rPr>
          <w:b/>
          <w:highlight w:val="none"/>
        </w:rPr>
      </w:pPr>
      <w:r>
        <w:rPr>
          <w:b/>
          <w:highlight w:val="none"/>
        </w:rPr>
        <w:t>灵活性原则</w:t>
      </w:r>
    </w:p>
    <w:p>
      <w:pPr>
        <w:ind w:firstLine="480"/>
        <w:rPr>
          <w:highlight w:val="none"/>
        </w:rPr>
      </w:pPr>
      <w:r>
        <w:rPr>
          <w:rFonts w:hint="eastAsia"/>
          <w:highlight w:val="none"/>
        </w:rPr>
        <w:t>系统组网灵活，适合在局域网中使用；可根据用户需求，以</w:t>
      </w:r>
      <w:r>
        <w:rPr>
          <w:highlight w:val="none"/>
        </w:rPr>
        <w:t>VLAN方式将不同种类的系统进行归类划分；在网络中的授权用户可通过IE浏览器实现远程监控。系统具备软硬件的扩充能力，支持系统结构的扩展和功能升级。</w:t>
      </w:r>
    </w:p>
    <w:p>
      <w:pPr>
        <w:pStyle w:val="43"/>
        <w:numPr>
          <w:ilvl w:val="0"/>
          <w:numId w:val="6"/>
        </w:numPr>
        <w:ind w:firstLineChars="0"/>
        <w:rPr>
          <w:b/>
          <w:highlight w:val="none"/>
        </w:rPr>
      </w:pPr>
      <w:r>
        <w:rPr>
          <w:b/>
          <w:highlight w:val="none"/>
        </w:rPr>
        <w:t>先进性原则</w:t>
      </w:r>
    </w:p>
    <w:p>
      <w:pPr>
        <w:ind w:firstLine="480"/>
        <w:rPr>
          <w:highlight w:val="none"/>
        </w:rPr>
      </w:pPr>
      <w:r>
        <w:rPr>
          <w:rFonts w:hint="eastAsia"/>
          <w:highlight w:val="none"/>
        </w:rPr>
        <w:t>本系统设计遵循系统工程的设计准则，通过科学合理地设计，既防止片面追求某一高指标，又充分体现系统的先进性，最大程度地采用成熟、可继承、具备广阔发展前景的先进技术，使系统能在未来数年内不落后，并通过软件升级即可实现更多新功能。</w:t>
      </w:r>
    </w:p>
    <w:p>
      <w:pPr>
        <w:pStyle w:val="43"/>
        <w:numPr>
          <w:ilvl w:val="0"/>
          <w:numId w:val="6"/>
        </w:numPr>
        <w:ind w:firstLineChars="0"/>
        <w:rPr>
          <w:b/>
          <w:highlight w:val="none"/>
        </w:rPr>
      </w:pPr>
      <w:r>
        <w:rPr>
          <w:b/>
          <w:highlight w:val="none"/>
        </w:rPr>
        <w:t>开放性原则</w:t>
      </w:r>
    </w:p>
    <w:p>
      <w:pPr>
        <w:ind w:firstLine="480"/>
        <w:rPr>
          <w:highlight w:val="none"/>
        </w:rPr>
      </w:pPr>
      <w:r>
        <w:rPr>
          <w:rFonts w:hint="eastAsia"/>
          <w:highlight w:val="none"/>
        </w:rPr>
        <w:t>本系统设计将采用标准化设计，严格遵循相关技术的国际、国内和行业标准，确保系统之间的透明性和互通互联，并充分考虑与其它系统的连接。在设计和设备选型时，将科学预测未来扩容需求，进行余量设计。</w:t>
      </w:r>
    </w:p>
    <w:p>
      <w:pPr>
        <w:pStyle w:val="43"/>
        <w:numPr>
          <w:ilvl w:val="0"/>
          <w:numId w:val="6"/>
        </w:numPr>
        <w:ind w:firstLineChars="0"/>
        <w:rPr>
          <w:b/>
          <w:highlight w:val="none"/>
        </w:rPr>
      </w:pPr>
      <w:r>
        <w:rPr>
          <w:b/>
          <w:highlight w:val="none"/>
        </w:rPr>
        <w:t>集成性与可扩展性</w:t>
      </w:r>
    </w:p>
    <w:p>
      <w:pPr>
        <w:ind w:firstLine="480"/>
        <w:rPr>
          <w:highlight w:val="none"/>
        </w:rPr>
      </w:pPr>
      <w:r>
        <w:rPr>
          <w:rFonts w:hint="eastAsia"/>
          <w:highlight w:val="none"/>
        </w:rPr>
        <w:t>采用集中管理、操作和分散控制的模式。总体结构应具有兼容性和可扩展性，可以包容不同厂家不同类型的先进产品，又便于升级、换代；保留足够的扩展容量，可以在系统中改造新的控制点；保留与其他相关系统连接的接口；可以增加用户需要的其他功能；保证系统可以不断得到充实、完善、改进和提高，达到保护投资人的长远利益。</w:t>
      </w:r>
    </w:p>
    <w:p>
      <w:pPr>
        <w:pStyle w:val="43"/>
        <w:numPr>
          <w:ilvl w:val="0"/>
          <w:numId w:val="6"/>
        </w:numPr>
        <w:ind w:firstLineChars="0"/>
        <w:rPr>
          <w:b/>
          <w:highlight w:val="none"/>
        </w:rPr>
      </w:pPr>
      <w:r>
        <w:rPr>
          <w:b/>
          <w:highlight w:val="none"/>
        </w:rPr>
        <w:t>可靠性和稳定性</w:t>
      </w:r>
    </w:p>
    <w:p>
      <w:pPr>
        <w:ind w:firstLine="480"/>
        <w:rPr>
          <w:highlight w:val="none"/>
        </w:rPr>
      </w:pPr>
      <w:r>
        <w:rPr>
          <w:rFonts w:hint="eastAsia"/>
          <w:highlight w:val="none"/>
        </w:rPr>
        <w:t>整体可靠性是本系统必须解决的首要问题。从系统的结构、技术措施、设备性能、系统管理、厂商技术支持及维修能力等方面着手，确保系统正常、稳定、可靠、连续运行，将系统发生故障的可能性降到最低。</w:t>
      </w:r>
    </w:p>
    <w:p>
      <w:pPr>
        <w:pStyle w:val="43"/>
        <w:numPr>
          <w:ilvl w:val="0"/>
          <w:numId w:val="6"/>
        </w:numPr>
        <w:ind w:firstLineChars="0"/>
        <w:rPr>
          <w:b/>
          <w:highlight w:val="none"/>
        </w:rPr>
      </w:pPr>
      <w:r>
        <w:rPr>
          <w:b/>
          <w:highlight w:val="none"/>
        </w:rPr>
        <w:t>安全性</w:t>
      </w:r>
    </w:p>
    <w:p>
      <w:pPr>
        <w:ind w:firstLine="480"/>
        <w:rPr>
          <w:highlight w:val="none"/>
        </w:rPr>
      </w:pPr>
      <w:r>
        <w:rPr>
          <w:rFonts w:hint="eastAsia"/>
          <w:highlight w:val="none"/>
        </w:rPr>
        <w:t>系统设备的安全性是个非常重要的指标。为避免操作人员误操作等，致使系统工作不正常，要求系统具有较强的容错性和自检功能，报警准确及时，能够根据日志进行日程定时报告。</w:t>
      </w:r>
    </w:p>
    <w:p>
      <w:pPr>
        <w:pStyle w:val="43"/>
        <w:numPr>
          <w:ilvl w:val="0"/>
          <w:numId w:val="6"/>
        </w:numPr>
        <w:ind w:firstLineChars="0"/>
        <w:rPr>
          <w:b/>
          <w:highlight w:val="none"/>
        </w:rPr>
      </w:pPr>
      <w:r>
        <w:rPr>
          <w:b/>
          <w:highlight w:val="none"/>
        </w:rPr>
        <w:t>使用和维护的便利性</w:t>
      </w:r>
    </w:p>
    <w:p>
      <w:pPr>
        <w:ind w:firstLine="480"/>
        <w:rPr>
          <w:highlight w:val="none"/>
        </w:rPr>
      </w:pPr>
      <w:r>
        <w:rPr>
          <w:rFonts w:hint="eastAsia"/>
          <w:highlight w:val="none"/>
        </w:rPr>
        <w:t>一个成功的系统必须考虑使用和维护的便利性，系统操作简单，显示明了，维修方便，提供远程诊断和远程维护功能，为用户的运行和维护工作提供安全、方便的使用环境。</w:t>
      </w:r>
    </w:p>
    <w:p>
      <w:pPr>
        <w:pStyle w:val="3"/>
        <w:ind w:left="120"/>
        <w:rPr>
          <w:highlight w:val="none"/>
        </w:rPr>
      </w:pPr>
      <w:bookmarkStart w:id="9" w:name="_Toc17872"/>
      <w:r>
        <w:rPr>
          <w:highlight w:val="none"/>
        </w:rPr>
        <w:t>建设的必要性</w:t>
      </w:r>
      <w:bookmarkEnd w:id="9"/>
    </w:p>
    <w:p>
      <w:pPr>
        <w:pStyle w:val="43"/>
        <w:numPr>
          <w:ilvl w:val="1"/>
          <w:numId w:val="7"/>
        </w:numPr>
        <w:ind w:firstLineChars="0"/>
        <w:rPr>
          <w:b/>
          <w:highlight w:val="none"/>
        </w:rPr>
      </w:pPr>
      <w:r>
        <w:rPr>
          <w:b/>
          <w:highlight w:val="none"/>
        </w:rPr>
        <w:t>学校安防刻不容缓</w:t>
      </w:r>
    </w:p>
    <w:p>
      <w:pPr>
        <w:ind w:firstLine="480"/>
        <w:rPr>
          <w:highlight w:val="none"/>
        </w:rPr>
      </w:pPr>
      <w:r>
        <w:rPr>
          <w:rFonts w:hint="eastAsia"/>
          <w:highlight w:val="none"/>
        </w:rPr>
        <w:t>“安全无小事”，加强校园安全管理一直是汕头职业技术学院领导们关注的重要任务，本次校园视频监控系统的建设，是扎实落实《汕头职业技术学院</w:t>
      </w:r>
      <w:r>
        <w:rPr>
          <w:highlight w:val="none"/>
        </w:rPr>
        <w:t>2019年下半年工作要点》（汕职院党发[2019]4号）的通知精神，对加强校园安全管理有着重要意义和作用。</w:t>
      </w:r>
    </w:p>
    <w:p>
      <w:pPr>
        <w:ind w:firstLine="480"/>
        <w:rPr>
          <w:highlight w:val="none"/>
        </w:rPr>
      </w:pPr>
      <w:r>
        <w:rPr>
          <w:rFonts w:hint="eastAsia"/>
          <w:highlight w:val="none"/>
        </w:rPr>
        <w:t>高校是培育高等专业人才的场所</w:t>
      </w:r>
      <w:r>
        <w:rPr>
          <w:highlight w:val="none"/>
        </w:rPr>
        <w:t>,是社会的重要组成部分。近年来,中国高校面临的国际国内环境日趋复杂,影响高校安全稳定的问题愈加凸显。各种社会矛盾和社会现象深刻影响着大学生的思想观念、价值取向、生活态度和行为选择,维护高校安全稳定的任务越来越艰巨。</w:t>
      </w:r>
    </w:p>
    <w:p>
      <w:pPr>
        <w:ind w:firstLine="480"/>
        <w:rPr>
          <w:highlight w:val="none"/>
        </w:rPr>
      </w:pPr>
      <w:r>
        <w:rPr>
          <w:rFonts w:hint="eastAsia"/>
          <w:highlight w:val="none"/>
        </w:rPr>
        <w:t>高校管理社会化</w:t>
      </w:r>
      <w:r>
        <w:rPr>
          <w:highlight w:val="none"/>
        </w:rPr>
        <w:t>,外来人员增多,校园及周边环境复杂,校园治安管理任务不断加重。社会闲散人员和不法分子，利用学校安全防范的漏洞,伺机盗窃实施破坏活动；利用学生社会经验不足、法制观念淡薄、安防意识薄弱等弱点,在校园及周边对学生实施盗窃、诈骗、抢劫、伤害等犯罪活动。</w:t>
      </w:r>
    </w:p>
    <w:p>
      <w:pPr>
        <w:ind w:firstLine="480"/>
        <w:rPr>
          <w:highlight w:val="none"/>
        </w:rPr>
      </w:pPr>
      <w:r>
        <w:rPr>
          <w:rFonts w:hint="eastAsia"/>
          <w:highlight w:val="none"/>
        </w:rPr>
        <w:t>校园稳定形势严峻，汕头职业技术学院主动建设校园安防系统，通过“向科技要警力”途径，加强学校安保实力。</w:t>
      </w:r>
    </w:p>
    <w:p>
      <w:pPr>
        <w:pStyle w:val="43"/>
        <w:numPr>
          <w:ilvl w:val="1"/>
          <w:numId w:val="7"/>
        </w:numPr>
        <w:ind w:firstLineChars="0"/>
        <w:rPr>
          <w:b/>
          <w:highlight w:val="none"/>
        </w:rPr>
      </w:pPr>
      <w:r>
        <w:rPr>
          <w:b/>
          <w:highlight w:val="none"/>
        </w:rPr>
        <w:t>对标“平安校园”</w:t>
      </w:r>
    </w:p>
    <w:p>
      <w:pPr>
        <w:ind w:firstLine="480"/>
        <w:rPr>
          <w:highlight w:val="none"/>
        </w:rPr>
      </w:pPr>
      <w:r>
        <w:rPr>
          <w:rFonts w:hint="eastAsia"/>
          <w:highlight w:val="none"/>
        </w:rPr>
        <w:t>随着多媒体技术和网络技术的迅猛发展，在全球数字化浪潮的影响之下，数字化校园建设受到广泛的重视，全国各地的学校借助当前科技的发展，正在从各个方面开始建设数字化校园。近年来，“平安建设”日益成为人们所熟悉的话题，如平安城市、平安区县、平安社区等，成为安防行业关注的主题。在这些平安建设中，平安校园建设也越来越受到社会各界的关注。学校发生盗抢骗和校园暴力事件，如何加强校园的安全防范管理，成为了学校管理者重点考虑的问题。“百年大计，教育为本”科技兴则国兴，教育强则国强。随着国家相关政策的出台，“平安校园”建设相继展开，平安校园系统的推广和应用，为校园的安全防范管理带来了完善的解决办法。在这当中，平安校园视频监控系统作为校园安防的核心系统，对学校安全防范能力的强弱，起着至关重要的作用。</w:t>
      </w:r>
    </w:p>
    <w:p>
      <w:pPr>
        <w:pStyle w:val="2"/>
        <w:pageBreakBefore/>
        <w:rPr>
          <w:highlight w:val="none"/>
        </w:rPr>
      </w:pPr>
      <w:bookmarkStart w:id="10" w:name="_Toc12490"/>
      <w:r>
        <w:rPr>
          <w:rFonts w:hint="eastAsia"/>
          <w:highlight w:val="none"/>
        </w:rPr>
        <w:t>现状与需求分析</w:t>
      </w:r>
      <w:bookmarkEnd w:id="10"/>
    </w:p>
    <w:p>
      <w:pPr>
        <w:pStyle w:val="3"/>
        <w:ind w:left="120"/>
        <w:rPr>
          <w:highlight w:val="none"/>
        </w:rPr>
      </w:pPr>
      <w:bookmarkStart w:id="11" w:name="_Toc8640"/>
      <w:r>
        <w:rPr>
          <w:highlight w:val="none"/>
        </w:rPr>
        <w:t>现状分析</w:t>
      </w:r>
      <w:bookmarkEnd w:id="11"/>
    </w:p>
    <w:p>
      <w:pPr>
        <w:pStyle w:val="4"/>
        <w:ind w:left="240"/>
        <w:rPr>
          <w:highlight w:val="none"/>
        </w:rPr>
      </w:pPr>
      <w:bookmarkStart w:id="12" w:name="_Toc13406"/>
      <w:r>
        <w:rPr>
          <w:highlight w:val="none"/>
        </w:rPr>
        <w:t>安防视频监控系统（一期）现状</w:t>
      </w:r>
      <w:bookmarkEnd w:id="12"/>
    </w:p>
    <w:p>
      <w:pPr>
        <w:ind w:firstLine="480"/>
        <w:rPr>
          <w:highlight w:val="none"/>
        </w:rPr>
      </w:pPr>
      <w:r>
        <w:rPr>
          <w:rFonts w:hint="eastAsia"/>
          <w:highlight w:val="none"/>
        </w:rPr>
        <w:t>安防视频监控系统（一期）建设于</w:t>
      </w:r>
      <w:r>
        <w:rPr>
          <w:highlight w:val="none"/>
        </w:rPr>
        <w:t>2010年，共建设视频监控摄像机40台。</w:t>
      </w:r>
    </w:p>
    <w:p>
      <w:pPr>
        <w:ind w:firstLine="480"/>
        <w:rPr>
          <w:highlight w:val="none"/>
        </w:rPr>
      </w:pPr>
      <w:r>
        <w:rPr>
          <w:rFonts w:hint="eastAsia"/>
          <w:highlight w:val="none"/>
        </w:rPr>
        <w:t>学院本部</w:t>
      </w:r>
      <w:r>
        <w:rPr>
          <w:highlight w:val="none"/>
        </w:rPr>
        <w:t>24台监控摄像机，金园校区16台监控摄像机，分布于两个学院的校门及主要路口，建设均为模拟视频摄像机。</w:t>
      </w:r>
    </w:p>
    <w:p>
      <w:pPr>
        <w:ind w:firstLine="480"/>
        <w:rPr>
          <w:highlight w:val="none"/>
        </w:rPr>
      </w:pPr>
      <w:r>
        <w:rPr>
          <w:rFonts w:hint="eastAsia"/>
          <w:highlight w:val="none"/>
        </w:rPr>
        <w:t>在学院本部机房及金园校区部署监控管理存储主机及视频编码器，在金园校区部署监控管理存储辅机完成对两个校区视频监控系统的管理、视频图像的分发和重要视频数字的存储功能。</w:t>
      </w:r>
    </w:p>
    <w:p>
      <w:pPr>
        <w:ind w:firstLine="480"/>
        <w:rPr>
          <w:highlight w:val="none"/>
        </w:rPr>
      </w:pPr>
      <w:r>
        <w:rPr>
          <w:rFonts w:hint="eastAsia"/>
          <w:highlight w:val="none"/>
        </w:rPr>
        <w:t>目前该期建设的摄像机因建设年限较久，采用模拟型摄像机，已经全部淘汰不使用。</w:t>
      </w:r>
    </w:p>
    <w:p>
      <w:pPr>
        <w:pStyle w:val="4"/>
        <w:ind w:left="240"/>
        <w:rPr>
          <w:highlight w:val="none"/>
        </w:rPr>
      </w:pPr>
      <w:bookmarkStart w:id="13" w:name="_Toc6770"/>
      <w:r>
        <w:rPr>
          <w:highlight w:val="none"/>
        </w:rPr>
        <w:t>安防视频监控系统（二期）现状</w:t>
      </w:r>
      <w:bookmarkEnd w:id="13"/>
    </w:p>
    <w:p>
      <w:pPr>
        <w:ind w:firstLine="480"/>
        <w:rPr>
          <w:highlight w:val="none"/>
        </w:rPr>
      </w:pPr>
      <w:r>
        <w:rPr>
          <w:rFonts w:hint="eastAsia"/>
          <w:highlight w:val="none"/>
        </w:rPr>
        <w:t>安防视频监控系统（二期）建设开始于</w:t>
      </w:r>
      <w:r>
        <w:rPr>
          <w:highlight w:val="none"/>
        </w:rPr>
        <w:t>2013年，第二期建设规模为149台摄像机，全部分布在学院本部的主要路口、宿舍出入口、教学区出入口。建设均为数字摄像机。并在学院本部机房内部署监控管理服务器、流媒体服务器、存储磁盘柜完成对该期学院本部视频监控系统的管理、视频图像的分发和重要视频数字的存储功能。</w:t>
      </w:r>
      <w:r>
        <w:rPr>
          <w:rFonts w:hint="eastAsia"/>
          <w:highlight w:val="none"/>
        </w:rPr>
        <w:t>后端主要设备如下：</w:t>
      </w:r>
    </w:p>
    <w:tbl>
      <w:tblPr>
        <w:tblStyle w:val="27"/>
        <w:tblW w:w="8315" w:type="dxa"/>
        <w:tblInd w:w="0" w:type="dxa"/>
        <w:tblLayout w:type="fixed"/>
        <w:tblCellMar>
          <w:top w:w="0" w:type="dxa"/>
          <w:left w:w="108" w:type="dxa"/>
          <w:bottom w:w="0" w:type="dxa"/>
          <w:right w:w="108" w:type="dxa"/>
        </w:tblCellMar>
      </w:tblPr>
      <w:tblGrid>
        <w:gridCol w:w="709"/>
        <w:gridCol w:w="1701"/>
        <w:gridCol w:w="3686"/>
        <w:gridCol w:w="705"/>
        <w:gridCol w:w="805"/>
        <w:gridCol w:w="709"/>
      </w:tblGrid>
      <w:tr>
        <w:tblPrEx>
          <w:tblCellMar>
            <w:top w:w="0" w:type="dxa"/>
            <w:left w:w="108" w:type="dxa"/>
            <w:bottom w:w="0" w:type="dxa"/>
            <w:right w:w="108" w:type="dxa"/>
          </w:tblCellMar>
        </w:tblPrEx>
        <w:trPr>
          <w:trHeight w:val="508" w:hRule="atLeast"/>
          <w:tblHeader/>
        </w:trPr>
        <w:tc>
          <w:tcPr>
            <w:tcW w:w="709" w:type="dxa"/>
            <w:tcBorders>
              <w:top w:val="single" w:color="auto" w:sz="4" w:space="0"/>
              <w:left w:val="single" w:color="auto" w:sz="4" w:space="0"/>
              <w:bottom w:val="single" w:color="auto" w:sz="4" w:space="0"/>
              <w:right w:val="single" w:color="auto" w:sz="4" w:space="0"/>
            </w:tcBorders>
            <w:shd w:val="clear" w:color="000000" w:fill="A6A6A6"/>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序号</w:t>
            </w:r>
          </w:p>
        </w:tc>
        <w:tc>
          <w:tcPr>
            <w:tcW w:w="1701" w:type="dxa"/>
            <w:tcBorders>
              <w:top w:val="single" w:color="auto" w:sz="4" w:space="0"/>
              <w:left w:val="nil"/>
              <w:bottom w:val="single" w:color="auto" w:sz="4" w:space="0"/>
              <w:right w:val="single" w:color="auto" w:sz="4" w:space="0"/>
            </w:tcBorders>
            <w:shd w:val="clear" w:color="000000" w:fill="A6A6A6"/>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名称</w:t>
            </w:r>
          </w:p>
        </w:tc>
        <w:tc>
          <w:tcPr>
            <w:tcW w:w="3686" w:type="dxa"/>
            <w:tcBorders>
              <w:top w:val="single" w:color="auto" w:sz="4" w:space="0"/>
              <w:left w:val="nil"/>
              <w:bottom w:val="single" w:color="auto" w:sz="4" w:space="0"/>
              <w:right w:val="single" w:color="auto" w:sz="4" w:space="0"/>
            </w:tcBorders>
            <w:shd w:val="clear" w:color="000000" w:fill="A6A6A6"/>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参数描述</w:t>
            </w:r>
          </w:p>
        </w:tc>
        <w:tc>
          <w:tcPr>
            <w:tcW w:w="705" w:type="dxa"/>
            <w:tcBorders>
              <w:top w:val="single" w:color="auto" w:sz="4" w:space="0"/>
              <w:left w:val="nil"/>
              <w:bottom w:val="single" w:color="auto" w:sz="4" w:space="0"/>
              <w:right w:val="single" w:color="auto" w:sz="4" w:space="0"/>
            </w:tcBorders>
            <w:shd w:val="clear" w:color="000000" w:fill="A6A6A6"/>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品牌</w:t>
            </w:r>
          </w:p>
        </w:tc>
        <w:tc>
          <w:tcPr>
            <w:tcW w:w="805" w:type="dxa"/>
            <w:tcBorders>
              <w:top w:val="single" w:color="auto" w:sz="4" w:space="0"/>
              <w:left w:val="nil"/>
              <w:bottom w:val="single" w:color="auto" w:sz="4" w:space="0"/>
              <w:right w:val="single" w:color="auto" w:sz="4" w:space="0"/>
            </w:tcBorders>
            <w:shd w:val="clear" w:color="000000" w:fill="A6A6A6"/>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单位</w:t>
            </w:r>
          </w:p>
        </w:tc>
        <w:tc>
          <w:tcPr>
            <w:tcW w:w="709" w:type="dxa"/>
            <w:tcBorders>
              <w:top w:val="single" w:color="auto" w:sz="4" w:space="0"/>
              <w:left w:val="nil"/>
              <w:bottom w:val="single" w:color="auto" w:sz="4" w:space="0"/>
              <w:right w:val="single" w:color="auto" w:sz="4" w:space="0"/>
            </w:tcBorders>
            <w:shd w:val="clear" w:color="000000" w:fill="A6A6A6"/>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数量</w:t>
            </w:r>
          </w:p>
        </w:tc>
      </w:tr>
      <w:tr>
        <w:tblPrEx>
          <w:tblCellMar>
            <w:top w:w="0" w:type="dxa"/>
            <w:left w:w="108" w:type="dxa"/>
            <w:bottom w:w="0" w:type="dxa"/>
            <w:right w:w="108" w:type="dxa"/>
          </w:tblCellMar>
        </w:tblPrEx>
        <w:trPr>
          <w:trHeight w:val="1408" w:hRule="atLeast"/>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中心管理服务器</w:t>
            </w:r>
          </w:p>
        </w:tc>
        <w:tc>
          <w:tcPr>
            <w:tcW w:w="368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THINKSERVER RD530</w:t>
            </w:r>
          </w:p>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 xml:space="preserve">1U机架式机箱/硬盘 300G*2/处理器E5-2603/ DDR3  内存 4G /3个千兆网卡/阵列卡：512MB </w:t>
            </w:r>
          </w:p>
        </w:tc>
        <w:tc>
          <w:tcPr>
            <w:tcW w:w="70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联想</w:t>
            </w:r>
          </w:p>
        </w:tc>
        <w:tc>
          <w:tcPr>
            <w:tcW w:w="80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台</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CellMar>
            <w:top w:w="0" w:type="dxa"/>
            <w:left w:w="108" w:type="dxa"/>
            <w:bottom w:w="0" w:type="dxa"/>
            <w:right w:w="108" w:type="dxa"/>
          </w:tblCellMar>
        </w:tblPrEx>
        <w:trPr>
          <w:trHeight w:val="199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2</w:t>
            </w:r>
          </w:p>
        </w:tc>
        <w:tc>
          <w:tcPr>
            <w:tcW w:w="17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流媒体转发服务器</w:t>
            </w:r>
          </w:p>
        </w:tc>
        <w:tc>
          <w:tcPr>
            <w:tcW w:w="368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THINKSERVER RD530</w:t>
            </w:r>
          </w:p>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 xml:space="preserve">主要技术参数：1U机架式机箱/硬盘 300G*2/至强™处理器E5-2609 /内存：8GB DDR3 1333 ECC DIMM /集成Intel千兆自适应网卡，支持网卡冗余、负载均衡 </w:t>
            </w:r>
          </w:p>
        </w:tc>
        <w:tc>
          <w:tcPr>
            <w:tcW w:w="7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联想</w:t>
            </w:r>
          </w:p>
        </w:tc>
        <w:tc>
          <w:tcPr>
            <w:tcW w:w="8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台</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2</w:t>
            </w:r>
          </w:p>
        </w:tc>
      </w:tr>
      <w:tr>
        <w:tblPrEx>
          <w:tblCellMar>
            <w:top w:w="0" w:type="dxa"/>
            <w:left w:w="108" w:type="dxa"/>
            <w:bottom w:w="0" w:type="dxa"/>
            <w:right w:w="108" w:type="dxa"/>
          </w:tblCellMar>
        </w:tblPrEx>
        <w:trPr>
          <w:trHeight w:val="1678"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3</w:t>
            </w:r>
          </w:p>
        </w:tc>
        <w:tc>
          <w:tcPr>
            <w:tcW w:w="17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储存扩展柜（20个硬盘容量）</w:t>
            </w:r>
          </w:p>
        </w:tc>
        <w:tc>
          <w:tcPr>
            <w:tcW w:w="368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SS8020</w:t>
            </w:r>
          </w:p>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 xml:space="preserve">单机20个盘位/热插拔冗余电源/硬盘热抽拔式/多路高容量并发视频存储和读取功能/RAID0,1 , 5, 6,10 /4GB高速缓存 </w:t>
            </w:r>
          </w:p>
        </w:tc>
        <w:tc>
          <w:tcPr>
            <w:tcW w:w="7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欧讯特</w:t>
            </w:r>
          </w:p>
        </w:tc>
        <w:tc>
          <w:tcPr>
            <w:tcW w:w="8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台</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3</w:t>
            </w:r>
          </w:p>
        </w:tc>
      </w:tr>
      <w:tr>
        <w:tblPrEx>
          <w:tblCellMar>
            <w:top w:w="0" w:type="dxa"/>
            <w:left w:w="108" w:type="dxa"/>
            <w:bottom w:w="0" w:type="dxa"/>
            <w:right w:w="108" w:type="dxa"/>
          </w:tblCellMar>
        </w:tblPrEx>
        <w:trPr>
          <w:trHeight w:val="559"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4</w:t>
            </w:r>
          </w:p>
        </w:tc>
        <w:tc>
          <w:tcPr>
            <w:tcW w:w="17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硬盘（2T）</w:t>
            </w:r>
          </w:p>
        </w:tc>
        <w:tc>
          <w:tcPr>
            <w:tcW w:w="368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 xml:space="preserve">WD RE4 2T/64M缓存/7200转 </w:t>
            </w:r>
          </w:p>
        </w:tc>
        <w:tc>
          <w:tcPr>
            <w:tcW w:w="7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西部</w:t>
            </w:r>
          </w:p>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数据</w:t>
            </w:r>
          </w:p>
        </w:tc>
        <w:tc>
          <w:tcPr>
            <w:tcW w:w="8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块</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60</w:t>
            </w:r>
          </w:p>
        </w:tc>
      </w:tr>
      <w:tr>
        <w:tblPrEx>
          <w:tblCellMar>
            <w:top w:w="0" w:type="dxa"/>
            <w:left w:w="108" w:type="dxa"/>
            <w:bottom w:w="0" w:type="dxa"/>
            <w:right w:w="108" w:type="dxa"/>
          </w:tblCellMar>
        </w:tblPrEx>
        <w:trPr>
          <w:trHeight w:val="1738"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5</w:t>
            </w:r>
          </w:p>
        </w:tc>
        <w:tc>
          <w:tcPr>
            <w:tcW w:w="17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监控工作站</w:t>
            </w:r>
          </w:p>
        </w:tc>
        <w:tc>
          <w:tcPr>
            <w:tcW w:w="368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 xml:space="preserve">英特尔® 奔腾® 处理器 G645 (2.90GHz, 1066MHz 前端系统总线, 3MB 二级高速缓存)/2 GB 单通道 DDR3 SDRAM，1333 MHz/512M显卡/DVD光驱/23寸液晶显示器/6个USB接口 </w:t>
            </w:r>
          </w:p>
        </w:tc>
        <w:tc>
          <w:tcPr>
            <w:tcW w:w="7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联想</w:t>
            </w:r>
          </w:p>
        </w:tc>
        <w:tc>
          <w:tcPr>
            <w:tcW w:w="8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台</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10</w:t>
            </w:r>
          </w:p>
        </w:tc>
      </w:tr>
      <w:tr>
        <w:tblPrEx>
          <w:tblCellMar>
            <w:top w:w="0" w:type="dxa"/>
            <w:left w:w="108" w:type="dxa"/>
            <w:bottom w:w="0" w:type="dxa"/>
            <w:right w:w="108" w:type="dxa"/>
          </w:tblCellMar>
        </w:tblPrEx>
        <w:trPr>
          <w:trHeight w:val="1874"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6</w:t>
            </w:r>
          </w:p>
        </w:tc>
        <w:tc>
          <w:tcPr>
            <w:tcW w:w="17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核心层以太网交换机</w:t>
            </w:r>
          </w:p>
        </w:tc>
        <w:tc>
          <w:tcPr>
            <w:tcW w:w="368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LS-5500-20TP-SI+7个单模光模块</w:t>
            </w:r>
          </w:p>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 xml:space="preserve">主要技术参数：千兆以太网交换机/三层/背板带宽，192Gbps/交换方式：存储-转发/12个千兆光端口，8个千兆电口 /配置7个H3C的单模千兆光纤模块 </w:t>
            </w:r>
          </w:p>
        </w:tc>
        <w:tc>
          <w:tcPr>
            <w:tcW w:w="7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H3C</w:t>
            </w:r>
          </w:p>
        </w:tc>
        <w:tc>
          <w:tcPr>
            <w:tcW w:w="8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台</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bl>
    <w:p>
      <w:pPr>
        <w:ind w:firstLine="0" w:firstLineChars="0"/>
        <w:rPr>
          <w:highlight w:val="none"/>
        </w:rPr>
      </w:pPr>
    </w:p>
    <w:p>
      <w:pPr>
        <w:ind w:firstLine="0" w:firstLineChars="0"/>
        <w:rPr>
          <w:rFonts w:asciiTheme="minorEastAsia" w:hAnsiTheme="minorEastAsia"/>
          <w:szCs w:val="24"/>
          <w:highlight w:val="none"/>
        </w:rPr>
      </w:pPr>
      <w:r>
        <w:rPr>
          <w:rFonts w:hint="eastAsia" w:asciiTheme="minorEastAsia" w:hAnsiTheme="minorEastAsia"/>
          <w:szCs w:val="24"/>
          <w:highlight w:val="none"/>
        </w:rPr>
        <w:t>二期监控建设设备拓扑</w:t>
      </w:r>
      <w:r>
        <w:rPr>
          <w:rFonts w:asciiTheme="minorEastAsia" w:hAnsiTheme="minorEastAsia"/>
          <w:szCs w:val="24"/>
          <w:highlight w:val="none"/>
        </w:rPr>
        <w:t>如下：</w:t>
      </w:r>
    </w:p>
    <w:p>
      <w:pPr>
        <w:ind w:firstLine="0" w:firstLineChars="0"/>
        <w:rPr>
          <w:highlight w:val="none"/>
        </w:rPr>
      </w:pPr>
      <w:r>
        <w:rPr>
          <w:rFonts w:asciiTheme="minorEastAsia" w:hAnsiTheme="minorEastAsia"/>
          <w:highlight w:val="none"/>
        </w:rPr>
        <w:drawing>
          <wp:inline distT="0" distB="0" distL="0" distR="0">
            <wp:extent cx="5181600" cy="3629660"/>
            <wp:effectExtent l="0" t="0" r="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199606" cy="3642608"/>
                    </a:xfrm>
                    <a:prstGeom prst="rect">
                      <a:avLst/>
                    </a:prstGeom>
                  </pic:spPr>
                </pic:pic>
              </a:graphicData>
            </a:graphic>
          </wp:inline>
        </w:drawing>
      </w:r>
    </w:p>
    <w:p>
      <w:pPr>
        <w:ind w:firstLine="480"/>
        <w:rPr>
          <w:highlight w:val="none"/>
        </w:rPr>
      </w:pPr>
      <w:r>
        <w:rPr>
          <w:rFonts w:hint="eastAsia"/>
          <w:highlight w:val="none"/>
        </w:rPr>
        <w:t>第二期监控加强了校园内部少量重点部位的监控，但因平台和摄像机采用私有协议，无法支撑后续项目的扩容、设备老化等原因，目前所建摄像机也基本已经停用或被替代。</w:t>
      </w:r>
    </w:p>
    <w:p>
      <w:pPr>
        <w:pStyle w:val="4"/>
        <w:ind w:left="240"/>
        <w:rPr>
          <w:highlight w:val="none"/>
        </w:rPr>
      </w:pPr>
      <w:bookmarkStart w:id="14" w:name="_Toc25374"/>
      <w:r>
        <w:rPr>
          <w:highlight w:val="none"/>
        </w:rPr>
        <w:t>安防视频监控系统（三期）现状</w:t>
      </w:r>
      <w:bookmarkEnd w:id="14"/>
    </w:p>
    <w:p>
      <w:pPr>
        <w:ind w:firstLine="480"/>
        <w:rPr>
          <w:highlight w:val="none"/>
        </w:rPr>
      </w:pPr>
      <w:r>
        <w:rPr>
          <w:rFonts w:hint="eastAsia"/>
          <w:highlight w:val="none"/>
        </w:rPr>
        <w:t>安防视频监控系统（三期）建设开始于</w:t>
      </w:r>
      <w:r>
        <w:rPr>
          <w:highlight w:val="none"/>
        </w:rPr>
        <w:t>2016年，第三期建设规模为280台摄像机。其中，26台为替换旧有损坏摄像机；161台摄像机设置在院本部，主要部署在校道，教学区通道、楼梯和部分宿舍楼梯。</w:t>
      </w:r>
      <w:r>
        <w:rPr>
          <w:rFonts w:hint="eastAsia"/>
          <w:highlight w:val="none"/>
        </w:rPr>
        <w:t>三期的院本部建设清单如下：</w:t>
      </w:r>
    </w:p>
    <w:p>
      <w:pPr>
        <w:ind w:firstLine="0" w:firstLineChars="0"/>
        <w:rPr>
          <w:highlight w:val="none"/>
        </w:rPr>
      </w:pPr>
    </w:p>
    <w:tbl>
      <w:tblPr>
        <w:tblStyle w:val="27"/>
        <w:tblW w:w="826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2020"/>
        <w:gridCol w:w="3480"/>
        <w:gridCol w:w="740"/>
        <w:gridCol w:w="640"/>
        <w:gridCol w:w="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40" w:type="dxa"/>
            <w:shd w:val="clear" w:color="000000" w:fill="BFBFBF"/>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序号</w:t>
            </w:r>
          </w:p>
        </w:tc>
        <w:tc>
          <w:tcPr>
            <w:tcW w:w="2020" w:type="dxa"/>
            <w:shd w:val="clear" w:color="000000" w:fill="BFBFBF"/>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设备</w:t>
            </w:r>
          </w:p>
        </w:tc>
        <w:tc>
          <w:tcPr>
            <w:tcW w:w="3480" w:type="dxa"/>
            <w:shd w:val="clear" w:color="000000" w:fill="BFBFBF"/>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参数</w:t>
            </w:r>
          </w:p>
        </w:tc>
        <w:tc>
          <w:tcPr>
            <w:tcW w:w="740" w:type="dxa"/>
            <w:shd w:val="clear" w:color="000000" w:fill="BFBFBF"/>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品牌</w:t>
            </w:r>
          </w:p>
        </w:tc>
        <w:tc>
          <w:tcPr>
            <w:tcW w:w="640" w:type="dxa"/>
            <w:shd w:val="clear" w:color="000000" w:fill="BFBFBF"/>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单位</w:t>
            </w:r>
          </w:p>
        </w:tc>
        <w:tc>
          <w:tcPr>
            <w:tcW w:w="740" w:type="dxa"/>
            <w:shd w:val="clear" w:color="000000" w:fill="BFBFBF"/>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网络型摄像机</w:t>
            </w:r>
          </w:p>
        </w:tc>
        <w:tc>
          <w:tcPr>
            <w:tcW w:w="348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r>
              <w:rPr>
                <w:rFonts w:ascii="宋体" w:hAnsi="宋体" w:cs="宋体"/>
                <w:color w:val="000000"/>
                <w:kern w:val="0"/>
                <w:sz w:val="21"/>
                <w:szCs w:val="21"/>
                <w:highlight w:val="none"/>
              </w:rPr>
              <w:t>30</w:t>
            </w:r>
            <w:r>
              <w:rPr>
                <w:rFonts w:hint="eastAsia" w:ascii="宋体" w:hAnsi="宋体" w:cs="宋体"/>
                <w:color w:val="000000"/>
                <w:kern w:val="0"/>
                <w:sz w:val="21"/>
                <w:szCs w:val="21"/>
                <w:highlight w:val="none"/>
              </w:rPr>
              <w:t>万像素</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大华</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r>
              <w:rPr>
                <w:rFonts w:ascii="宋体" w:hAnsi="宋体" w:cs="宋体"/>
                <w:color w:val="000000"/>
                <w:kern w:val="0"/>
                <w:sz w:val="21"/>
                <w:szCs w:val="21"/>
                <w:highlight w:val="none"/>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ascii="宋体" w:hAnsi="宋体" w:cs="宋体"/>
                <w:color w:val="000000"/>
                <w:kern w:val="0"/>
                <w:sz w:val="21"/>
                <w:szCs w:val="21"/>
                <w:highlight w:val="none"/>
              </w:rPr>
              <w:t>2</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监控管理平台一体机</w:t>
            </w:r>
          </w:p>
        </w:tc>
        <w:tc>
          <w:tcPr>
            <w:tcW w:w="348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支持≥700Mbps码流接入、≥700Mbps码流存储和≥700Mbps码流转发；支持不少于16个硬盘槽位</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大华</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ascii="宋体" w:hAnsi="宋体" w:cs="宋体"/>
                <w:color w:val="000000"/>
                <w:kern w:val="0"/>
                <w:sz w:val="21"/>
                <w:szCs w:val="21"/>
                <w:highlight w:val="none"/>
              </w:rPr>
              <w:t>3</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磁盘阵列</w:t>
            </w:r>
          </w:p>
        </w:tc>
        <w:tc>
          <w:tcPr>
            <w:tcW w:w="348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支持不少于48个硬盘槽位，支持1TB\2TB\3TB\4TB\6TB SATA硬盘</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大华</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ascii="宋体" w:hAnsi="宋体" w:cs="宋体"/>
                <w:color w:val="000000"/>
                <w:kern w:val="0"/>
                <w:sz w:val="21"/>
                <w:szCs w:val="21"/>
                <w:highlight w:val="none"/>
              </w:rPr>
              <w:t>4</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监控硬盘</w:t>
            </w:r>
          </w:p>
        </w:tc>
        <w:tc>
          <w:tcPr>
            <w:tcW w:w="348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4TB</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希捷</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块</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ascii="宋体" w:hAnsi="宋体" w:cs="宋体"/>
                <w:color w:val="000000"/>
                <w:kern w:val="0"/>
                <w:sz w:val="21"/>
                <w:szCs w:val="21"/>
                <w:highlight w:val="none"/>
              </w:rPr>
              <w:t>5</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高清解码器</w:t>
            </w:r>
          </w:p>
        </w:tc>
        <w:tc>
          <w:tcPr>
            <w:tcW w:w="348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支持16路1080P，每个输出接口最大16个画面分割</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大华</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ascii="宋体" w:hAnsi="宋体" w:cs="宋体"/>
                <w:color w:val="000000"/>
                <w:kern w:val="0"/>
                <w:sz w:val="21"/>
                <w:szCs w:val="21"/>
                <w:highlight w:val="none"/>
              </w:rPr>
              <w:t>6</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液晶显示器</w:t>
            </w:r>
          </w:p>
        </w:tc>
        <w:tc>
          <w:tcPr>
            <w:tcW w:w="348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55英寸</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TCL</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ascii="宋体" w:hAnsi="宋体" w:cs="宋体"/>
                <w:color w:val="000000"/>
                <w:kern w:val="0"/>
                <w:sz w:val="21"/>
                <w:szCs w:val="21"/>
                <w:highlight w:val="none"/>
              </w:rPr>
              <w:t>7</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核心交换机</w:t>
            </w:r>
          </w:p>
        </w:tc>
        <w:tc>
          <w:tcPr>
            <w:tcW w:w="348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S5700-52C-SI-AC1交换容量/背板带宽≥240Gbps</w:t>
            </w:r>
            <w:r>
              <w:rPr>
                <w:rFonts w:hint="eastAsia" w:ascii="宋体" w:hAnsi="宋体" w:cs="宋体"/>
                <w:color w:val="000000"/>
                <w:kern w:val="0"/>
                <w:sz w:val="21"/>
                <w:szCs w:val="21"/>
                <w:highlight w:val="none"/>
              </w:rPr>
              <w:br w:type="page"/>
            </w:r>
            <w:r>
              <w:rPr>
                <w:rFonts w:hint="eastAsia" w:ascii="宋体" w:hAnsi="宋体" w:cs="宋体"/>
                <w:color w:val="000000"/>
                <w:kern w:val="0"/>
                <w:sz w:val="21"/>
                <w:szCs w:val="21"/>
                <w:highlight w:val="none"/>
              </w:rPr>
              <w:t>2转发性能≥132Mpps</w:t>
            </w:r>
            <w:r>
              <w:rPr>
                <w:rFonts w:hint="eastAsia" w:ascii="宋体" w:hAnsi="宋体" w:cs="宋体"/>
                <w:color w:val="000000"/>
                <w:kern w:val="0"/>
                <w:sz w:val="21"/>
                <w:szCs w:val="21"/>
                <w:highlight w:val="none"/>
              </w:rPr>
              <w:br w:type="page"/>
            </w:r>
            <w:r>
              <w:rPr>
                <w:rFonts w:hint="eastAsia" w:ascii="宋体" w:hAnsi="宋体" w:cs="宋体"/>
                <w:color w:val="000000"/>
                <w:kern w:val="0"/>
                <w:sz w:val="21"/>
                <w:szCs w:val="21"/>
                <w:highlight w:val="none"/>
              </w:rPr>
              <w:t xml:space="preserve">3支持万兆接口数量≥4；可用千兆电接口数量≥48；千兆光接口数量≥4 </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华为</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ascii="宋体" w:hAnsi="宋体" w:cs="宋体"/>
                <w:color w:val="000000"/>
                <w:kern w:val="0"/>
                <w:sz w:val="21"/>
                <w:szCs w:val="21"/>
                <w:highlight w:val="none"/>
              </w:rPr>
              <w:t>8</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汇聚交换机</w:t>
            </w:r>
          </w:p>
        </w:tc>
        <w:tc>
          <w:tcPr>
            <w:tcW w:w="348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s2700-52P-EI-AC52口，全百兆兆交换机，48个百兆电口，2个Combo口</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华为</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bl>
    <w:p>
      <w:pPr>
        <w:ind w:firstLine="0" w:firstLineChars="0"/>
        <w:rPr>
          <w:highlight w:val="none"/>
        </w:rPr>
      </w:pPr>
    </w:p>
    <w:p>
      <w:pPr>
        <w:ind w:firstLine="0" w:firstLineChars="0"/>
        <w:rPr>
          <w:highlight w:val="none"/>
        </w:rPr>
      </w:pPr>
      <w:r>
        <w:rPr>
          <w:rFonts w:hint="eastAsia" w:asciiTheme="minorEastAsia" w:hAnsiTheme="minorEastAsia"/>
          <w:szCs w:val="24"/>
          <w:highlight w:val="none"/>
        </w:rPr>
        <w:t>三期监控建设设备拓扑</w:t>
      </w:r>
      <w:r>
        <w:rPr>
          <w:rFonts w:asciiTheme="minorEastAsia" w:hAnsiTheme="minorEastAsia"/>
          <w:szCs w:val="24"/>
          <w:highlight w:val="none"/>
        </w:rPr>
        <w:t>如下</w:t>
      </w:r>
      <w:r>
        <w:rPr>
          <w:rFonts w:hint="eastAsia" w:asciiTheme="minorEastAsia" w:hAnsiTheme="minorEastAsia"/>
          <w:szCs w:val="24"/>
          <w:highlight w:val="none"/>
        </w:rPr>
        <w:t>：</w:t>
      </w:r>
    </w:p>
    <w:p>
      <w:pPr>
        <w:ind w:firstLine="0" w:firstLineChars="0"/>
        <w:rPr>
          <w:highlight w:val="none"/>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737" w:gutter="0"/>
          <w:pgNumType w:start="1"/>
          <w:cols w:space="425" w:num="1"/>
          <w:docGrid w:type="lines" w:linePitch="312" w:charSpace="0"/>
        </w:sectPr>
      </w:pPr>
    </w:p>
    <w:p>
      <w:pPr>
        <w:ind w:firstLine="0" w:firstLineChars="0"/>
        <w:rPr>
          <w:highlight w:val="none"/>
        </w:rPr>
        <w:sectPr>
          <w:pgSz w:w="16838" w:h="11906" w:orient="landscape"/>
          <w:pgMar w:top="1800" w:right="1440" w:bottom="1800" w:left="1440" w:header="851" w:footer="737" w:gutter="0"/>
          <w:cols w:space="425" w:num="1"/>
          <w:docGrid w:type="lines" w:linePitch="312" w:charSpace="0"/>
        </w:sectPr>
      </w:pPr>
      <w:r>
        <w:rPr>
          <w:rFonts w:hint="eastAsia"/>
          <w:b/>
          <w:bCs/>
          <w:highlight w:val="none"/>
        </w:rPr>
        <w:drawing>
          <wp:anchor distT="0" distB="0" distL="114300" distR="114300" simplePos="0" relativeHeight="251659264" behindDoc="1" locked="0" layoutInCell="1" allowOverlap="1">
            <wp:simplePos x="0" y="0"/>
            <wp:positionH relativeFrom="column">
              <wp:posOffset>-87630</wp:posOffset>
            </wp:positionH>
            <wp:positionV relativeFrom="paragraph">
              <wp:posOffset>-337820</wp:posOffset>
            </wp:positionV>
            <wp:extent cx="8701405" cy="6044565"/>
            <wp:effectExtent l="0" t="0" r="4445" b="133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8701405" cy="6044565"/>
                    </a:xfrm>
                    <a:prstGeom prst="rect">
                      <a:avLst/>
                    </a:prstGeom>
                  </pic:spPr>
                </pic:pic>
              </a:graphicData>
            </a:graphic>
          </wp:anchor>
        </w:drawing>
      </w:r>
    </w:p>
    <w:p>
      <w:pPr>
        <w:pStyle w:val="4"/>
        <w:ind w:left="240"/>
        <w:rPr>
          <w:highlight w:val="none"/>
        </w:rPr>
      </w:pPr>
      <w:bookmarkStart w:id="15" w:name="_Toc23122"/>
      <w:r>
        <w:rPr>
          <w:highlight w:val="none"/>
        </w:rPr>
        <w:t>视频专网现状</w:t>
      </w:r>
      <w:bookmarkEnd w:id="15"/>
    </w:p>
    <w:p>
      <w:pPr>
        <w:ind w:firstLine="480"/>
        <w:rPr>
          <w:highlight w:val="none"/>
        </w:rPr>
      </w:pPr>
      <w:r>
        <w:rPr>
          <w:rFonts w:hint="eastAsia"/>
          <w:highlight w:val="none"/>
        </w:rPr>
        <w:t>汕头职业技术学院安防视频监控系统依托于视频专网进行传输，视频专网是网络视频监控系统的“神经”，它保证了系统的稳定性，同时也是网络监控系统不断扩展的基础。院本部的视频专网建设现状根据调研如下：</w:t>
      </w:r>
      <w:r>
        <w:rPr>
          <w:highlight w:val="none"/>
        </w:rPr>
        <w:t xml:space="preserve"> </w:t>
      </w:r>
    </w:p>
    <w:p>
      <w:pPr>
        <w:ind w:firstLine="0" w:firstLineChars="0"/>
        <w:rPr>
          <w:highlight w:val="none"/>
        </w:rPr>
      </w:pPr>
      <w:r>
        <w:rPr>
          <w:rFonts w:ascii="宋体" w:hAnsi="宋体"/>
          <w:b/>
          <w:szCs w:val="24"/>
          <w:highlight w:val="none"/>
        </w:rPr>
        <w:drawing>
          <wp:anchor distT="0" distB="0" distL="114300" distR="114300" simplePos="0" relativeHeight="251660288" behindDoc="1" locked="0" layoutInCell="1" allowOverlap="1">
            <wp:simplePos x="0" y="0"/>
            <wp:positionH relativeFrom="column">
              <wp:posOffset>-267970</wp:posOffset>
            </wp:positionH>
            <wp:positionV relativeFrom="paragraph">
              <wp:posOffset>274320</wp:posOffset>
            </wp:positionV>
            <wp:extent cx="5429250" cy="4055745"/>
            <wp:effectExtent l="0" t="0" r="0" b="190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429250" cy="4055745"/>
                    </a:xfrm>
                    <a:prstGeom prst="rect">
                      <a:avLst/>
                    </a:prstGeom>
                  </pic:spPr>
                </pic:pic>
              </a:graphicData>
            </a:graphic>
          </wp:anchor>
        </w:drawing>
      </w:r>
    </w:p>
    <w:p>
      <w:pPr>
        <w:ind w:firstLine="0" w:firstLineChars="0"/>
        <w:rPr>
          <w:highlight w:val="none"/>
        </w:rPr>
      </w:pPr>
    </w:p>
    <w:p>
      <w:pPr>
        <w:ind w:firstLine="0" w:firstLineChars="0"/>
        <w:rPr>
          <w:highlight w:val="none"/>
        </w:rPr>
      </w:pPr>
    </w:p>
    <w:p>
      <w:pPr>
        <w:tabs>
          <w:tab w:val="center" w:pos="4393"/>
        </w:tabs>
        <w:ind w:firstLine="0" w:firstLineChars="0"/>
        <w:rPr>
          <w:highlight w:val="none"/>
        </w:rPr>
      </w:pPr>
    </w:p>
    <w:p>
      <w:pPr>
        <w:tabs>
          <w:tab w:val="center" w:pos="4393"/>
        </w:tabs>
        <w:ind w:firstLine="0" w:firstLineChars="0"/>
        <w:rPr>
          <w:highlight w:val="none"/>
        </w:rPr>
      </w:pPr>
    </w:p>
    <w:p>
      <w:pPr>
        <w:tabs>
          <w:tab w:val="center" w:pos="4393"/>
        </w:tabs>
        <w:ind w:firstLine="0" w:firstLineChars="0"/>
        <w:rPr>
          <w:highlight w:val="none"/>
        </w:rPr>
      </w:pPr>
    </w:p>
    <w:p>
      <w:pPr>
        <w:tabs>
          <w:tab w:val="center" w:pos="4393"/>
        </w:tabs>
        <w:ind w:firstLine="0" w:firstLineChars="0"/>
        <w:rPr>
          <w:highlight w:val="none"/>
        </w:rPr>
      </w:pPr>
    </w:p>
    <w:p>
      <w:pPr>
        <w:tabs>
          <w:tab w:val="center" w:pos="4393"/>
        </w:tabs>
        <w:ind w:firstLine="0" w:firstLineChars="0"/>
        <w:rPr>
          <w:highlight w:val="none"/>
        </w:rPr>
      </w:pPr>
    </w:p>
    <w:p>
      <w:pPr>
        <w:tabs>
          <w:tab w:val="center" w:pos="4393"/>
        </w:tabs>
        <w:ind w:firstLine="0" w:firstLineChars="0"/>
        <w:rPr>
          <w:highlight w:val="none"/>
        </w:rPr>
      </w:pPr>
    </w:p>
    <w:p>
      <w:pPr>
        <w:tabs>
          <w:tab w:val="center" w:pos="4393"/>
        </w:tabs>
        <w:ind w:firstLine="0" w:firstLineChars="0"/>
        <w:rPr>
          <w:highlight w:val="none"/>
        </w:rPr>
      </w:pPr>
    </w:p>
    <w:p>
      <w:pPr>
        <w:tabs>
          <w:tab w:val="center" w:pos="4393"/>
        </w:tabs>
        <w:ind w:firstLine="0" w:firstLineChars="0"/>
        <w:rPr>
          <w:highlight w:val="none"/>
        </w:rPr>
      </w:pPr>
    </w:p>
    <w:p>
      <w:pPr>
        <w:tabs>
          <w:tab w:val="center" w:pos="4393"/>
        </w:tabs>
        <w:ind w:firstLine="0" w:firstLineChars="0"/>
        <w:rPr>
          <w:highlight w:val="none"/>
        </w:rPr>
      </w:pPr>
    </w:p>
    <w:p>
      <w:pPr>
        <w:tabs>
          <w:tab w:val="center" w:pos="4393"/>
        </w:tabs>
        <w:ind w:firstLine="0" w:firstLineChars="0"/>
        <w:rPr>
          <w:highlight w:val="none"/>
        </w:rPr>
      </w:pPr>
    </w:p>
    <w:p>
      <w:pPr>
        <w:tabs>
          <w:tab w:val="center" w:pos="4393"/>
        </w:tabs>
        <w:ind w:firstLine="0" w:firstLineChars="0"/>
        <w:rPr>
          <w:highlight w:val="none"/>
        </w:rPr>
      </w:pPr>
    </w:p>
    <w:p>
      <w:pPr>
        <w:tabs>
          <w:tab w:val="center" w:pos="4393"/>
        </w:tabs>
        <w:ind w:firstLine="0" w:firstLineChars="0"/>
        <w:rPr>
          <w:highlight w:val="none"/>
        </w:rPr>
      </w:pPr>
    </w:p>
    <w:p>
      <w:pPr>
        <w:tabs>
          <w:tab w:val="center" w:pos="4393"/>
        </w:tabs>
        <w:ind w:firstLine="0" w:firstLineChars="0"/>
        <w:rPr>
          <w:highlight w:val="none"/>
        </w:rPr>
      </w:pPr>
    </w:p>
    <w:p>
      <w:pPr>
        <w:ind w:firstLine="480"/>
        <w:rPr>
          <w:highlight w:val="none"/>
        </w:rPr>
      </w:pPr>
      <w:r>
        <w:rPr>
          <w:rFonts w:hint="eastAsia"/>
          <w:highlight w:val="none"/>
        </w:rPr>
        <w:t>院本部视频专网建设起始于安防视频监控系统二期项目（</w:t>
      </w:r>
      <w:r>
        <w:rPr>
          <w:highlight w:val="none"/>
        </w:rPr>
        <w:t>2013年），核心交换机和光纤主干均为二期项目建设，三期建设仅在各楼栋增设了大量的4口POE交换机和8口POE交换机。</w:t>
      </w:r>
    </w:p>
    <w:p>
      <w:pPr>
        <w:ind w:firstLine="480"/>
        <w:rPr>
          <w:highlight w:val="none"/>
        </w:rPr>
      </w:pPr>
      <w:r>
        <w:rPr>
          <w:rFonts w:hint="eastAsia"/>
          <w:highlight w:val="none"/>
        </w:rPr>
        <w:t>中心设备目前部署于图书信息大楼五楼网络机房。系统采用星型架构，视频专网的主干采用光纤传输，摄像机采用超五类非屏蔽网线接入交换机。核心交换机为华为</w:t>
      </w:r>
      <w:r>
        <w:rPr>
          <w:highlight w:val="none"/>
        </w:rPr>
        <w:t>S5700三层48口千兆交换机，其余汇聚交换机、前端接入交换机均为二层百兆交换机。</w:t>
      </w:r>
    </w:p>
    <w:p>
      <w:pPr>
        <w:ind w:firstLine="480"/>
        <w:rPr>
          <w:highlight w:val="none"/>
        </w:rPr>
      </w:pPr>
      <w:r>
        <w:rPr>
          <w:rFonts w:hint="eastAsia"/>
          <w:highlight w:val="none"/>
        </w:rPr>
        <w:t>经过前三期安防视频监控系统建设项目和其它零星视频监控项目的多次建设，目前汕头职业技术学院视频专网存在较多的缺陷和瓶颈，在观看高清视频监控图像时会发生卡顿、掉帧现象；同时，有部分区域网络不稳定，常出现掉线情况。</w:t>
      </w:r>
    </w:p>
    <w:p>
      <w:pPr>
        <w:ind w:firstLine="480"/>
        <w:rPr>
          <w:highlight w:val="none"/>
        </w:rPr>
      </w:pPr>
      <w:r>
        <w:rPr>
          <w:rFonts w:hint="eastAsia"/>
          <w:highlight w:val="none"/>
        </w:rPr>
        <w:t>通过项目的前期调研和排查，目前视频专网出现故障、不稳定现象的主要原因较多，包括：</w:t>
      </w:r>
    </w:p>
    <w:p>
      <w:pPr>
        <w:numPr>
          <w:ilvl w:val="0"/>
          <w:numId w:val="8"/>
        </w:numPr>
        <w:ind w:firstLine="480"/>
        <w:rPr>
          <w:highlight w:val="none"/>
        </w:rPr>
      </w:pPr>
      <w:r>
        <w:rPr>
          <w:highlight w:val="none"/>
        </w:rPr>
        <w:t>设备建设年限久远，设备老化严重；</w:t>
      </w:r>
    </w:p>
    <w:p>
      <w:pPr>
        <w:numPr>
          <w:ilvl w:val="0"/>
          <w:numId w:val="8"/>
        </w:numPr>
        <w:ind w:firstLine="480"/>
        <w:rPr>
          <w:highlight w:val="none"/>
        </w:rPr>
      </w:pPr>
      <w:r>
        <w:rPr>
          <w:rFonts w:hint="eastAsia"/>
          <w:highlight w:val="none"/>
        </w:rPr>
        <w:t>部分主干光纤破损，采用临时线路（网线）进行替代，影响传输速率；</w:t>
      </w:r>
    </w:p>
    <w:p>
      <w:pPr>
        <w:ind w:firstLine="480"/>
        <w:rPr>
          <w:highlight w:val="none"/>
        </w:rPr>
      </w:pPr>
      <w:r>
        <w:rPr>
          <w:rFonts w:hint="eastAsia"/>
          <w:highlight w:val="none"/>
        </w:rPr>
        <w:t>③</w:t>
      </w:r>
      <w:r>
        <w:rPr>
          <w:highlight w:val="none"/>
        </w:rPr>
        <w:t>.</w:t>
      </w:r>
      <w:r>
        <w:rPr>
          <w:highlight w:val="none"/>
        </w:rPr>
        <w:tab/>
      </w:r>
      <w:r>
        <w:rPr>
          <w:highlight w:val="none"/>
        </w:rPr>
        <w:t>网络架构不合理，多次级联导致网络不通畅、容易引发网络广播风暴</w:t>
      </w:r>
      <w:r>
        <w:rPr>
          <w:rFonts w:hint="eastAsia" w:ascii="宋体" w:hAnsi="宋体"/>
          <w:highlight w:val="none"/>
        </w:rPr>
        <w:t>（例如第一教学区，同时采用5台交换机多次级联）</w:t>
      </w:r>
      <w:r>
        <w:rPr>
          <w:highlight w:val="none"/>
        </w:rPr>
        <w:t>；</w:t>
      </w:r>
    </w:p>
    <w:p>
      <w:pPr>
        <w:pStyle w:val="4"/>
        <w:ind w:left="240"/>
        <w:rPr>
          <w:highlight w:val="none"/>
        </w:rPr>
      </w:pPr>
      <w:bookmarkStart w:id="16" w:name="_Toc31549"/>
      <w:r>
        <w:rPr>
          <w:highlight w:val="none"/>
        </w:rPr>
        <w:t>图书馆视频监控系统现状</w:t>
      </w:r>
      <w:bookmarkEnd w:id="16"/>
    </w:p>
    <w:p>
      <w:pPr>
        <w:ind w:firstLine="480"/>
        <w:rPr>
          <w:highlight w:val="none"/>
        </w:rPr>
      </w:pPr>
      <w:r>
        <w:rPr>
          <w:rFonts w:hint="eastAsia"/>
          <w:highlight w:val="none"/>
        </w:rPr>
        <w:t>图书馆位于院本部信息大楼二至五层，原建有一套视频监控系统。因建设期限较久，目前已经故障报废，无法使用。</w:t>
      </w:r>
    </w:p>
    <w:p>
      <w:pPr>
        <w:pStyle w:val="3"/>
        <w:ind w:left="120"/>
        <w:rPr>
          <w:highlight w:val="none"/>
        </w:rPr>
      </w:pPr>
      <w:bookmarkStart w:id="17" w:name="_Toc22105"/>
      <w:r>
        <w:rPr>
          <w:highlight w:val="none"/>
        </w:rPr>
        <w:t>需求分析</w:t>
      </w:r>
      <w:bookmarkEnd w:id="17"/>
    </w:p>
    <w:p>
      <w:pPr>
        <w:pStyle w:val="4"/>
        <w:ind w:left="240"/>
        <w:rPr>
          <w:highlight w:val="none"/>
        </w:rPr>
      </w:pPr>
      <w:bookmarkStart w:id="18" w:name="_Toc22296"/>
      <w:r>
        <w:rPr>
          <w:highlight w:val="none"/>
        </w:rPr>
        <w:t>用户</w:t>
      </w:r>
      <w:r>
        <w:rPr>
          <w:rFonts w:hint="eastAsia"/>
          <w:highlight w:val="none"/>
        </w:rPr>
        <w:t>需求</w:t>
      </w:r>
      <w:r>
        <w:rPr>
          <w:highlight w:val="none"/>
        </w:rPr>
        <w:t>分析</w:t>
      </w:r>
      <w:bookmarkEnd w:id="18"/>
    </w:p>
    <w:p>
      <w:pPr>
        <w:ind w:firstLine="480"/>
        <w:rPr>
          <w:highlight w:val="none"/>
        </w:rPr>
      </w:pPr>
      <w:r>
        <w:rPr>
          <w:rFonts w:hint="eastAsia"/>
          <w:highlight w:val="none"/>
        </w:rPr>
        <w:t>汕头职业技术学院是市属全日制综合性大专院校，拥有机电一体化技术、电子商务、环境工程技术3个省级立项建设的高水平专业群，拥有机电一体化技术、建设工程管理2个省级立项建设的品牌专业，拥有电梯工程技术、酒店管理、大数据与会计等5个省级现代学徒制试点专业。现有院本部、金园校区</w:t>
      </w:r>
      <w:bookmarkStart w:id="229" w:name="_GoBack"/>
      <w:bookmarkEnd w:id="229"/>
      <w:r>
        <w:rPr>
          <w:rFonts w:hint="eastAsia"/>
          <w:highlight w:val="none"/>
        </w:rPr>
        <w:t>、新津校区和东墩校区四个校区。设有计算机系、机电工程系、经济管理系、外语系、艺术体育系、人文社科系、自然科学系7个系54个专业。全日制在校生约1.5万人，另有高职扩招学生2000多人，成人教育学生500多人。</w:t>
      </w:r>
    </w:p>
    <w:p>
      <w:pPr>
        <w:ind w:firstLine="480"/>
        <w:rPr>
          <w:highlight w:val="none"/>
        </w:rPr>
      </w:pPr>
      <w:r>
        <w:rPr>
          <w:rFonts w:hint="eastAsia"/>
          <w:highlight w:val="none"/>
        </w:rPr>
        <w:t>目前，学院的安防管理分别由各校区保卫处各自管理。保卫处是组织承担学校安全保卫、治安防范和消防安全管理工作的职能部门。在主管院长的领导下，对本次项目需求的确定起到了主导和指导作用：</w:t>
      </w:r>
    </w:p>
    <w:p>
      <w:pPr>
        <w:ind w:firstLine="480" w:firstLineChars="0"/>
        <w:rPr>
          <w:highlight w:val="none"/>
        </w:rPr>
      </w:pPr>
      <w:r>
        <w:rPr>
          <w:rFonts w:hint="eastAsia"/>
          <w:highlight w:val="none"/>
        </w:rPr>
        <w:t>一、</w:t>
      </w:r>
      <w:r>
        <w:rPr>
          <w:highlight w:val="none"/>
        </w:rPr>
        <w:t xml:space="preserve"> </w:t>
      </w:r>
      <w:r>
        <w:rPr>
          <w:rFonts w:hint="eastAsia"/>
          <w:highlight w:val="none"/>
        </w:rPr>
        <w:t>完善校园监控系统，</w:t>
      </w:r>
      <w:r>
        <w:rPr>
          <w:highlight w:val="none"/>
        </w:rPr>
        <w:t>全校安全防范设施的建设情况，合理进行整改和落实安全防范措施，确保校园安全和正常的教学秩序。</w:t>
      </w:r>
    </w:p>
    <w:p>
      <w:pPr>
        <w:ind w:firstLine="480"/>
        <w:rPr>
          <w:highlight w:val="none"/>
        </w:rPr>
      </w:pPr>
      <w:r>
        <w:rPr>
          <w:rFonts w:hint="eastAsia"/>
          <w:highlight w:val="none"/>
        </w:rPr>
        <w:t>二、</w:t>
      </w:r>
      <w:r>
        <w:rPr>
          <w:highlight w:val="none"/>
        </w:rPr>
        <w:t xml:space="preserve"> 完成管理平台进行升级，增强基础业务功能，方便学院对更值人员的权限和相关设备进行统一管理。</w:t>
      </w:r>
    </w:p>
    <w:p>
      <w:pPr>
        <w:pStyle w:val="4"/>
        <w:ind w:left="240"/>
        <w:rPr>
          <w:highlight w:val="none"/>
        </w:rPr>
      </w:pPr>
      <w:bookmarkStart w:id="19" w:name="_Toc31637"/>
      <w:r>
        <w:rPr>
          <w:highlight w:val="none"/>
        </w:rPr>
        <w:t>前端监控改造需求</w:t>
      </w:r>
      <w:bookmarkEnd w:id="19"/>
    </w:p>
    <w:p>
      <w:pPr>
        <w:ind w:firstLine="480"/>
        <w:rPr>
          <w:highlight w:val="none"/>
        </w:rPr>
      </w:pPr>
      <w:r>
        <w:rPr>
          <w:rFonts w:hint="eastAsia"/>
          <w:highlight w:val="none"/>
        </w:rPr>
        <w:t>汕头职业技术学院濠江校区共有</w:t>
      </w:r>
      <w:r>
        <w:rPr>
          <w:highlight w:val="none"/>
        </w:rPr>
        <w:t>334路视频监控（不含新建建筑），大部分为2016年（三期）建设，至今已使用6年，现有</w:t>
      </w:r>
      <w:r>
        <w:rPr>
          <w:rFonts w:hint="eastAsia"/>
          <w:highlight w:val="none"/>
        </w:rPr>
        <w:t>5</w:t>
      </w:r>
      <w:r>
        <w:rPr>
          <w:highlight w:val="none"/>
        </w:rPr>
        <w:t>7路故障，故障率约17.1%。根据排查结果，其中线路故障约占66.67%，摄像机故障占28.07%，传输设备及其他故障占12.28%，此部分</w:t>
      </w:r>
      <w:r>
        <w:rPr>
          <w:rFonts w:hint="eastAsia"/>
          <w:highlight w:val="none"/>
        </w:rPr>
        <w:t>故障</w:t>
      </w:r>
      <w:r>
        <w:rPr>
          <w:highlight w:val="none"/>
        </w:rPr>
        <w:t>监控需要进行改造升级。</w:t>
      </w:r>
    </w:p>
    <w:p>
      <w:pPr>
        <w:ind w:firstLine="480"/>
        <w:rPr>
          <w:highlight w:val="none"/>
        </w:rPr>
      </w:pPr>
      <w:r>
        <w:rPr>
          <w:rFonts w:hint="eastAsia"/>
          <w:highlight w:val="none"/>
        </w:rPr>
        <w:t>另汕头职业技术学院濠江校区校园内公共区域、主干道路、篮球场、南门、宿舍楼天台出口等重点区域之前未有监控监控覆盖，属于盲点区域，通过现场调研，在以上盲点区域需补充</w:t>
      </w:r>
      <w:r>
        <w:rPr>
          <w:highlight w:val="none"/>
        </w:rPr>
        <w:t>61支监控摄像机，监控补充之后，对校园形成更完善的监控覆盖，防范于未然，校园内发生的事做到有据可查、有据可依。</w:t>
      </w:r>
    </w:p>
    <w:p>
      <w:pPr>
        <w:pStyle w:val="4"/>
        <w:ind w:left="240"/>
        <w:rPr>
          <w:highlight w:val="none"/>
        </w:rPr>
      </w:pPr>
      <w:bookmarkStart w:id="20" w:name="_Toc17187"/>
      <w:r>
        <w:rPr>
          <w:highlight w:val="none"/>
        </w:rPr>
        <w:t>管理平台改造需求</w:t>
      </w:r>
      <w:bookmarkEnd w:id="20"/>
    </w:p>
    <w:p>
      <w:pPr>
        <w:ind w:firstLine="480"/>
        <w:rPr>
          <w:highlight w:val="none"/>
        </w:rPr>
      </w:pPr>
      <w:r>
        <w:rPr>
          <w:highlight w:val="none"/>
        </w:rPr>
        <w:t>原视频监控管理平台于</w:t>
      </w:r>
      <w:r>
        <w:rPr>
          <w:rFonts w:hint="eastAsia"/>
          <w:highlight w:val="none"/>
        </w:rPr>
        <w:t>2</w:t>
      </w:r>
      <w:r>
        <w:rPr>
          <w:highlight w:val="none"/>
        </w:rPr>
        <w:t>016年建设</w:t>
      </w:r>
      <w:r>
        <w:rPr>
          <w:rFonts w:hint="eastAsia"/>
          <w:highlight w:val="none"/>
        </w:rPr>
        <w:t>，运行年限已久，电子元件老化，已出现图像延时卡顿等问题，在后续不断的扩容升级中已满足不了使用需求。近几年安防新技术、新功能应用的快速发展，原平台不能</w:t>
      </w:r>
      <w:r>
        <w:rPr>
          <w:highlight w:val="none"/>
        </w:rPr>
        <w:t>支持新技术AR全景、人像应用、行为分析等功能应用，在综合安防系统集成方面也已不能满足学院智慧校园安防</w:t>
      </w:r>
      <w:r>
        <w:rPr>
          <w:rFonts w:hint="eastAsia"/>
          <w:highlight w:val="none"/>
        </w:rPr>
        <w:t>应用</w:t>
      </w:r>
      <w:r>
        <w:rPr>
          <w:highlight w:val="none"/>
        </w:rPr>
        <w:t>需求</w:t>
      </w:r>
      <w:r>
        <w:rPr>
          <w:rFonts w:hint="eastAsia"/>
          <w:highlight w:val="none"/>
        </w:rPr>
        <w:t>。故，原平台需要升级改造，建设一套新平台，新平台应满足以上新技术、新功能的应用需求，同时应满足后续综合安防系统集成需求。</w:t>
      </w:r>
      <w:r>
        <w:rPr>
          <w:highlight w:val="none"/>
        </w:rPr>
        <w:t>另南北门各增加</w:t>
      </w:r>
      <w:r>
        <w:rPr>
          <w:rFonts w:hint="eastAsia"/>
          <w:highlight w:val="none"/>
        </w:rPr>
        <w:t>1套</w:t>
      </w:r>
      <w:r>
        <w:rPr>
          <w:highlight w:val="none"/>
        </w:rPr>
        <w:t>客户端工作站</w:t>
      </w:r>
      <w:r>
        <w:rPr>
          <w:rFonts w:hint="eastAsia"/>
          <w:highlight w:val="none"/>
        </w:rPr>
        <w:t>，</w:t>
      </w:r>
      <w:r>
        <w:rPr>
          <w:highlight w:val="none"/>
        </w:rPr>
        <w:t>用于监视重要出入口</w:t>
      </w:r>
      <w:r>
        <w:rPr>
          <w:rFonts w:hint="eastAsia"/>
          <w:highlight w:val="none"/>
        </w:rPr>
        <w:t>；</w:t>
      </w:r>
      <w:r>
        <w:rPr>
          <w:highlight w:val="none"/>
        </w:rPr>
        <w:t>综合楼监控中心增加</w:t>
      </w:r>
      <w:r>
        <w:rPr>
          <w:rFonts w:hint="eastAsia"/>
          <w:highlight w:val="none"/>
        </w:rPr>
        <w:t>2套显示大屏，满足系统扩容后视频监看需求。</w:t>
      </w:r>
    </w:p>
    <w:p>
      <w:pPr>
        <w:pStyle w:val="4"/>
        <w:ind w:left="240"/>
        <w:rPr>
          <w:highlight w:val="none"/>
        </w:rPr>
      </w:pPr>
      <w:bookmarkStart w:id="21" w:name="_Toc4566"/>
      <w:r>
        <w:rPr>
          <w:highlight w:val="none"/>
        </w:rPr>
        <w:t>宿管监看系统需求</w:t>
      </w:r>
      <w:bookmarkEnd w:id="21"/>
    </w:p>
    <w:p>
      <w:pPr>
        <w:ind w:firstLine="480"/>
        <w:rPr>
          <w:highlight w:val="none"/>
        </w:rPr>
      </w:pPr>
      <w:r>
        <w:rPr>
          <w:rFonts w:hint="eastAsia"/>
          <w:highlight w:val="none"/>
        </w:rPr>
        <w:t>在宿舍管理处配置视频监看系统，用于各宿舍管理员实时监看各学生宿舍楼出入口及覆盖区域实时视频或录像，提升宿舍安全防范管理，保障学生的人身及财产安全。学院6个学生宿舍7个宿管中心共需建设7套监看终端。</w:t>
      </w:r>
    </w:p>
    <w:p>
      <w:pPr>
        <w:pStyle w:val="4"/>
        <w:ind w:left="240"/>
        <w:rPr>
          <w:rStyle w:val="34"/>
          <w:b w:val="0"/>
          <w:bCs w:val="0"/>
          <w:highlight w:val="none"/>
        </w:rPr>
      </w:pPr>
      <w:bookmarkStart w:id="22" w:name="_Toc10326"/>
      <w:r>
        <w:rPr>
          <w:highlight w:val="none"/>
        </w:rPr>
        <w:t>图书馆监控改造需求</w:t>
      </w:r>
      <w:bookmarkEnd w:id="22"/>
    </w:p>
    <w:p>
      <w:pPr>
        <w:ind w:firstLine="480"/>
        <w:rPr>
          <w:highlight w:val="none"/>
        </w:rPr>
      </w:pPr>
      <w:r>
        <w:rPr>
          <w:rFonts w:hint="eastAsia"/>
          <w:highlight w:val="none"/>
        </w:rPr>
        <w:t>图书馆多年前建设的监控系统已故障报废，考虑图书馆内资产安全的需要，在图书馆的</w:t>
      </w:r>
      <w:r>
        <w:rPr>
          <w:highlight w:val="none"/>
        </w:rPr>
        <w:t>1~5楼主出入口设置</w:t>
      </w:r>
      <w:r>
        <w:rPr>
          <w:rFonts w:hint="eastAsia"/>
          <w:highlight w:val="none"/>
        </w:rPr>
        <w:t>1</w:t>
      </w:r>
      <w:r>
        <w:rPr>
          <w:highlight w:val="none"/>
        </w:rPr>
        <w:t>2个安防监控摄像头，24小时监控人员进出，并保存录像不低于30天。因管理部门不同，图书馆监控系统独立使用，不联入学校安防监控管理平台。</w:t>
      </w:r>
    </w:p>
    <w:p>
      <w:pPr>
        <w:pStyle w:val="2"/>
        <w:pageBreakBefore/>
        <w:rPr>
          <w:highlight w:val="none"/>
        </w:rPr>
      </w:pPr>
      <w:bookmarkStart w:id="23" w:name="_Toc17658"/>
      <w:r>
        <w:rPr>
          <w:rFonts w:hint="eastAsia"/>
          <w:highlight w:val="none"/>
        </w:rPr>
        <w:t>详细方案设计</w:t>
      </w:r>
      <w:bookmarkEnd w:id="23"/>
    </w:p>
    <w:p>
      <w:pPr>
        <w:pStyle w:val="3"/>
        <w:ind w:left="120"/>
        <w:rPr>
          <w:highlight w:val="none"/>
        </w:rPr>
      </w:pPr>
      <w:bookmarkStart w:id="24" w:name="_Toc22227"/>
      <w:r>
        <w:rPr>
          <w:highlight w:val="none"/>
        </w:rPr>
        <w:t>总体设计</w:t>
      </w:r>
      <w:bookmarkEnd w:id="24"/>
    </w:p>
    <w:p>
      <w:pPr>
        <w:pStyle w:val="4"/>
        <w:ind w:left="240"/>
        <w:rPr>
          <w:highlight w:val="none"/>
        </w:rPr>
      </w:pPr>
      <w:bookmarkStart w:id="25" w:name="_Toc4463"/>
      <w:r>
        <w:rPr>
          <w:highlight w:val="none"/>
        </w:rPr>
        <w:t>设计目标</w:t>
      </w:r>
      <w:bookmarkEnd w:id="25"/>
    </w:p>
    <w:p>
      <w:pPr>
        <w:spacing w:before="120" w:after="120"/>
        <w:ind w:firstLine="540" w:firstLineChars="225"/>
        <w:rPr>
          <w:rFonts w:ascii="Arial" w:hAnsi="Arial" w:cs="宋体"/>
          <w:szCs w:val="20"/>
          <w:highlight w:val="none"/>
        </w:rPr>
      </w:pPr>
      <w:r>
        <w:rPr>
          <w:rFonts w:hint="eastAsia" w:ascii="Arial" w:hAnsi="Arial" w:cs="宋体"/>
          <w:szCs w:val="20"/>
          <w:highlight w:val="none"/>
        </w:rPr>
        <w:t>建成统一的中心管理平台：通过管理平台实现</w:t>
      </w:r>
      <w:r>
        <w:rPr>
          <w:rFonts w:ascii="Arial" w:hAnsi="Arial" w:cs="宋体"/>
          <w:szCs w:val="20"/>
          <w:highlight w:val="none"/>
        </w:rPr>
        <w:t>全网统一的视频资源管理</w:t>
      </w:r>
      <w:r>
        <w:rPr>
          <w:rFonts w:hint="eastAsia" w:ascii="Arial" w:hAnsi="Arial" w:cs="宋体"/>
          <w:szCs w:val="20"/>
          <w:highlight w:val="none"/>
        </w:rPr>
        <w:t>，对前端摄像机、编码器、解码器、控制器等设备进行统一管理，实现远程参数配置与远程控制等；通过管理平台实现</w:t>
      </w:r>
      <w:r>
        <w:rPr>
          <w:rFonts w:ascii="Arial" w:hAnsi="Arial" w:cs="宋体"/>
          <w:szCs w:val="20"/>
          <w:highlight w:val="none"/>
        </w:rPr>
        <w:t>全网统一的用户和权限管理</w:t>
      </w:r>
      <w:r>
        <w:rPr>
          <w:rFonts w:hint="eastAsia" w:ascii="Arial" w:hAnsi="Arial" w:cs="宋体"/>
          <w:szCs w:val="20"/>
          <w:highlight w:val="none"/>
        </w:rPr>
        <w:t>，满足系统多用户的监控、管理需求，真正做到“坐阵于中心，掌控千里之外”。</w:t>
      </w:r>
    </w:p>
    <w:p>
      <w:pPr>
        <w:spacing w:before="120" w:after="120"/>
        <w:ind w:firstLine="540" w:firstLineChars="225"/>
        <w:rPr>
          <w:rFonts w:ascii="Arial" w:hAnsi="Arial" w:cs="宋体"/>
          <w:szCs w:val="20"/>
          <w:highlight w:val="none"/>
        </w:rPr>
      </w:pPr>
      <w:r>
        <w:rPr>
          <w:rFonts w:hint="eastAsia" w:ascii="Arial" w:hAnsi="Arial" w:cs="宋体"/>
          <w:szCs w:val="20"/>
          <w:highlight w:val="none"/>
        </w:rPr>
        <w:t>实现系统高清化与网络化：本方案以建设全高清监控系统为目标，为用户</w:t>
      </w:r>
      <w:r>
        <w:rPr>
          <w:rFonts w:ascii="Arial" w:hAnsi="Arial" w:cs="宋体"/>
          <w:szCs w:val="20"/>
          <w:highlight w:val="none"/>
        </w:rPr>
        <w:t>提供更清晰的图像</w:t>
      </w:r>
      <w:r>
        <w:rPr>
          <w:rFonts w:hint="eastAsia" w:ascii="Arial" w:hAnsi="Arial" w:cs="宋体"/>
          <w:szCs w:val="20"/>
          <w:highlight w:val="none"/>
        </w:rPr>
        <w:t>和</w:t>
      </w:r>
      <w:r>
        <w:rPr>
          <w:rFonts w:ascii="Arial" w:hAnsi="Arial" w:cs="宋体"/>
          <w:szCs w:val="20"/>
          <w:highlight w:val="none"/>
        </w:rPr>
        <w:t>细节</w:t>
      </w:r>
      <w:r>
        <w:rPr>
          <w:rFonts w:hint="eastAsia" w:ascii="Arial" w:hAnsi="Arial" w:cs="宋体"/>
          <w:szCs w:val="20"/>
          <w:highlight w:val="none"/>
        </w:rPr>
        <w:t>，让视频监控变得更有使用价值；同时以建设全IP监控系统为目标，让</w:t>
      </w:r>
      <w:r>
        <w:rPr>
          <w:rFonts w:ascii="Arial" w:hAnsi="Arial" w:cs="宋体"/>
          <w:szCs w:val="20"/>
          <w:highlight w:val="none"/>
        </w:rPr>
        <w:t>用户可通过网络中的任何一台电脑来观看、录制和管理实时的视频信息</w:t>
      </w:r>
      <w:r>
        <w:rPr>
          <w:rFonts w:hint="eastAsia" w:ascii="Arial" w:hAnsi="Arial" w:cs="宋体"/>
          <w:szCs w:val="20"/>
          <w:highlight w:val="none"/>
        </w:rPr>
        <w:t>，且系统组网便利，</w:t>
      </w:r>
      <w:r>
        <w:rPr>
          <w:rFonts w:ascii="Arial" w:hAnsi="Arial" w:cs="宋体"/>
          <w:szCs w:val="20"/>
          <w:highlight w:val="none"/>
        </w:rPr>
        <w:t>结构简单，</w:t>
      </w:r>
      <w:r>
        <w:rPr>
          <w:rFonts w:hint="eastAsia" w:ascii="Arial" w:hAnsi="Arial" w:cs="宋体"/>
          <w:szCs w:val="20"/>
          <w:highlight w:val="none"/>
        </w:rPr>
        <w:t>系统具备以下特征：</w:t>
      </w:r>
    </w:p>
    <w:p>
      <w:pPr>
        <w:spacing w:before="120" w:after="120"/>
        <w:ind w:firstLine="542" w:firstLineChars="225"/>
        <w:rPr>
          <w:rFonts w:ascii="Arial" w:hAnsi="Arial" w:cs="宋体"/>
          <w:szCs w:val="20"/>
          <w:highlight w:val="none"/>
        </w:rPr>
      </w:pPr>
      <w:r>
        <w:rPr>
          <w:rFonts w:hint="eastAsia" w:ascii="Arial" w:hAnsi="Arial" w:cs="宋体"/>
          <w:b/>
          <w:szCs w:val="20"/>
          <w:highlight w:val="none"/>
        </w:rPr>
        <w:t>系统具备高可靠性、高开放性的特征：</w:t>
      </w:r>
      <w:r>
        <w:rPr>
          <w:rFonts w:hint="eastAsia" w:ascii="Arial" w:hAnsi="Arial" w:cs="宋体"/>
          <w:szCs w:val="20"/>
          <w:highlight w:val="none"/>
        </w:rPr>
        <w:t>通过采用业内成熟、主流的设备来提高系统可靠性，尤其是录像存储的稳定性，系统可接入不同厂商和</w:t>
      </w:r>
      <w:r>
        <w:rPr>
          <w:rFonts w:ascii="Arial" w:hAnsi="Arial" w:cs="宋体"/>
          <w:szCs w:val="20"/>
          <w:highlight w:val="none"/>
        </w:rPr>
        <w:t>品牌</w:t>
      </w:r>
      <w:r>
        <w:rPr>
          <w:rFonts w:hint="eastAsia" w:ascii="Arial" w:hAnsi="Arial" w:cs="宋体"/>
          <w:szCs w:val="20"/>
          <w:highlight w:val="none"/>
        </w:rPr>
        <w:t>的摄像机、编码器、控制器等设备，实现平台无缝对接；</w:t>
      </w:r>
    </w:p>
    <w:p>
      <w:pPr>
        <w:spacing w:before="120" w:after="120"/>
        <w:ind w:firstLine="542" w:firstLineChars="225"/>
        <w:rPr>
          <w:rFonts w:ascii="Arial" w:hAnsi="Arial" w:cs="宋体"/>
          <w:szCs w:val="20"/>
          <w:highlight w:val="none"/>
        </w:rPr>
      </w:pPr>
      <w:r>
        <w:rPr>
          <w:rFonts w:hint="eastAsia" w:ascii="Arial" w:hAnsi="Arial" w:cs="宋体"/>
          <w:b/>
          <w:szCs w:val="20"/>
          <w:highlight w:val="none"/>
        </w:rPr>
        <w:t>具备高智能化、低码流的特征：</w:t>
      </w:r>
      <w:r>
        <w:rPr>
          <w:rFonts w:hint="eastAsia" w:ascii="Arial" w:hAnsi="Arial" w:cs="宋体"/>
          <w:szCs w:val="20"/>
          <w:highlight w:val="none"/>
        </w:rPr>
        <w:t>运用智能分析、带有智能功能的摄像机等提高系统智能化水平，同时通过先进的编码技术降低视频码流，减少存储成本和网络成本，减弱对网络的依赖性，提高视频预览的流畅度；</w:t>
      </w:r>
    </w:p>
    <w:p>
      <w:pPr>
        <w:spacing w:before="120" w:after="120"/>
        <w:ind w:firstLine="542" w:firstLineChars="225"/>
        <w:rPr>
          <w:rFonts w:ascii="Arial" w:hAnsi="Arial" w:cs="宋体"/>
          <w:szCs w:val="20"/>
          <w:highlight w:val="none"/>
        </w:rPr>
      </w:pPr>
      <w:r>
        <w:rPr>
          <w:rFonts w:hint="eastAsia" w:ascii="Arial" w:hAnsi="Arial" w:cs="宋体"/>
          <w:b/>
          <w:szCs w:val="20"/>
          <w:highlight w:val="none"/>
        </w:rPr>
        <w:t>具备快速部署、及时维护的特征：</w:t>
      </w:r>
      <w:r>
        <w:rPr>
          <w:rFonts w:hint="eastAsia" w:ascii="Arial" w:hAnsi="Arial" w:cs="宋体"/>
          <w:szCs w:val="20"/>
          <w:highlight w:val="none"/>
        </w:rPr>
        <w:t>通过采用高集成化、模块化设计的设备提高系统部署效率，减少系统调试周期，系统能及时发现前端监控系统的故障并及时告警，快速相应；</w:t>
      </w:r>
    </w:p>
    <w:p>
      <w:pPr>
        <w:spacing w:before="120" w:after="120"/>
        <w:ind w:firstLine="542" w:firstLineChars="225"/>
        <w:rPr>
          <w:rFonts w:ascii="Arial" w:hAnsi="Arial" w:cs="宋体"/>
          <w:szCs w:val="20"/>
          <w:highlight w:val="none"/>
        </w:rPr>
      </w:pPr>
      <w:r>
        <w:rPr>
          <w:rFonts w:hint="eastAsia" w:ascii="Arial" w:hAnsi="Arial" w:cs="宋体"/>
          <w:b/>
          <w:szCs w:val="20"/>
          <w:highlight w:val="none"/>
        </w:rPr>
        <w:t>具备高度整合、充分利旧的特征：</w:t>
      </w:r>
      <w:r>
        <w:rPr>
          <w:rFonts w:hint="eastAsia" w:ascii="Arial" w:hAnsi="Arial" w:cs="宋体"/>
          <w:szCs w:val="20"/>
          <w:highlight w:val="none"/>
        </w:rPr>
        <w:t>系统能与原有系统高度整合、无缝对接，能充分利用原有监控资源，避免前期投资的浪费。</w:t>
      </w:r>
    </w:p>
    <w:p>
      <w:pPr>
        <w:pStyle w:val="4"/>
        <w:ind w:left="240"/>
        <w:rPr>
          <w:highlight w:val="none"/>
        </w:rPr>
      </w:pPr>
      <w:bookmarkStart w:id="26" w:name="_Toc23253"/>
      <w:r>
        <w:rPr>
          <w:highlight w:val="none"/>
        </w:rPr>
        <w:t>系统架构</w:t>
      </w:r>
      <w:bookmarkEnd w:id="26"/>
    </w:p>
    <w:p>
      <w:pPr>
        <w:ind w:firstLine="480"/>
        <w:rPr>
          <w:rFonts w:hint="eastAsia"/>
          <w:highlight w:val="none"/>
        </w:rPr>
        <w:sectPr>
          <w:headerReference r:id="rId17" w:type="default"/>
          <w:footerReference r:id="rId18" w:type="default"/>
          <w:pgSz w:w="11906" w:h="16838"/>
          <w:pgMar w:top="1440" w:right="1797" w:bottom="1440" w:left="1797" w:header="851" w:footer="992" w:gutter="0"/>
          <w:cols w:space="0" w:num="1"/>
          <w:docGrid w:type="lines" w:linePitch="312" w:charSpace="0"/>
        </w:sectPr>
      </w:pP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eastAsia="宋体"/>
          <w:highlight w:val="none"/>
          <w:lang w:eastAsia="zh-CN"/>
        </w:rPr>
        <w:sectPr>
          <w:pgSz w:w="16839" w:h="23814"/>
          <w:pgMar w:top="1440" w:right="1797" w:bottom="1440" w:left="1797" w:header="851" w:footer="992" w:gutter="0"/>
          <w:cols w:space="0" w:num="1"/>
          <w:docGrid w:type="lines" w:linePitch="326" w:charSpace="0"/>
        </w:sectPr>
      </w:pPr>
      <w:r>
        <w:rPr>
          <w:rFonts w:hint="eastAsia" w:eastAsia="宋体"/>
          <w:highlight w:val="none"/>
          <w:lang w:eastAsia="zh-CN"/>
        </w:rPr>
        <w:drawing>
          <wp:inline distT="0" distB="0" distL="114300" distR="114300">
            <wp:extent cx="8403590" cy="9592945"/>
            <wp:effectExtent l="0" t="0" r="16510" b="8255"/>
            <wp:docPr id="2" name="图片 2" descr="网络拓扑图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网络拓扑图_页面_2"/>
                    <pic:cNvPicPr>
                      <a:picLocks noChangeAspect="1"/>
                    </pic:cNvPicPr>
                  </pic:nvPicPr>
                  <pic:blipFill>
                    <a:blip r:embed="rId24"/>
                    <a:stretch>
                      <a:fillRect/>
                    </a:stretch>
                  </pic:blipFill>
                  <pic:spPr>
                    <a:xfrm>
                      <a:off x="0" y="0"/>
                      <a:ext cx="8403590" cy="9592945"/>
                    </a:xfrm>
                    <a:prstGeom prst="rect">
                      <a:avLst/>
                    </a:prstGeom>
                  </pic:spPr>
                </pic:pic>
              </a:graphicData>
            </a:graphic>
          </wp:inline>
        </w:drawing>
      </w:r>
    </w:p>
    <w:p>
      <w:pPr>
        <w:spacing w:before="120" w:after="120"/>
        <w:ind w:firstLine="480"/>
        <w:rPr>
          <w:highlight w:val="none"/>
        </w:rPr>
      </w:pPr>
      <w:r>
        <w:rPr>
          <w:highlight w:val="none"/>
        </w:rPr>
        <w:t>系统结构说明</w:t>
      </w:r>
      <w:r>
        <w:rPr>
          <w:rFonts w:hint="eastAsia"/>
          <w:highlight w:val="none"/>
        </w:rPr>
        <w:t>：</w:t>
      </w:r>
    </w:p>
    <w:p>
      <w:pPr>
        <w:spacing w:before="120" w:after="120"/>
        <w:ind w:firstLine="480"/>
        <w:rPr>
          <w:highlight w:val="none"/>
        </w:rPr>
      </w:pPr>
      <w:r>
        <w:rPr>
          <w:rFonts w:hint="eastAsia"/>
          <w:highlight w:val="none"/>
        </w:rPr>
        <w:t>整个视频监控系统设计从逻辑上可分为视频前端系统、传输网络、视频存储系统、存储设备、和应用管理平台组成。</w:t>
      </w:r>
    </w:p>
    <w:p>
      <w:pPr>
        <w:pStyle w:val="43"/>
        <w:numPr>
          <w:ilvl w:val="0"/>
          <w:numId w:val="9"/>
        </w:numPr>
        <w:spacing w:before="120" w:after="120"/>
        <w:ind w:left="0" w:firstLine="480"/>
        <w:rPr>
          <w:highlight w:val="none"/>
        </w:rPr>
      </w:pPr>
      <w:r>
        <w:rPr>
          <w:rFonts w:hint="eastAsia"/>
          <w:highlight w:val="none"/>
        </w:rPr>
        <w:t>前端系统主要指摄像机，也包含了立杆、挂杆设备箱、防雷接地等相关配套。本次项目建设在院本部共设计</w:t>
      </w:r>
      <w:r>
        <w:rPr>
          <w:rFonts w:hint="eastAsia"/>
          <w:highlight w:val="none"/>
          <w:lang w:val="en-US" w:eastAsia="zh-CN"/>
        </w:rPr>
        <w:t>79</w:t>
      </w:r>
      <w:r>
        <w:rPr>
          <w:rFonts w:hint="eastAsia"/>
          <w:highlight w:val="none"/>
        </w:rPr>
        <w:t>台前端监控摄像机的升级改造，其中</w:t>
      </w:r>
      <w:r>
        <w:rPr>
          <w:rFonts w:hint="eastAsia"/>
          <w:highlight w:val="none"/>
          <w:lang w:eastAsia="zh-CN"/>
        </w:rPr>
        <w:t>，</w:t>
      </w:r>
      <w:r>
        <w:rPr>
          <w:rFonts w:hint="eastAsia"/>
          <w:highlight w:val="none"/>
          <w:lang w:val="en-US" w:eastAsia="zh-CN"/>
        </w:rPr>
        <w:t>室外校道</w:t>
      </w:r>
      <w:r>
        <w:rPr>
          <w:rFonts w:hint="eastAsia"/>
          <w:highlight w:val="none"/>
        </w:rPr>
        <w:t>盲点区域</w:t>
      </w:r>
      <w:r>
        <w:rPr>
          <w:rFonts w:hint="eastAsia"/>
          <w:highlight w:val="none"/>
          <w:lang w:val="en-US" w:eastAsia="zh-CN"/>
        </w:rPr>
        <w:t>补充35台；学生宿舍楼</w:t>
      </w:r>
      <w:r>
        <w:rPr>
          <w:rFonts w:hint="eastAsia"/>
          <w:highlight w:val="none"/>
        </w:rPr>
        <w:t>天台出口</w:t>
      </w:r>
      <w:r>
        <w:rPr>
          <w:rFonts w:hint="eastAsia"/>
          <w:highlight w:val="none"/>
          <w:lang w:val="en-US" w:eastAsia="zh-CN"/>
        </w:rPr>
        <w:t>新装16台监控摄像机</w:t>
      </w:r>
      <w:r>
        <w:rPr>
          <w:rFonts w:hint="eastAsia"/>
          <w:highlight w:val="none"/>
          <w:lang w:eastAsia="zh-CN"/>
        </w:rPr>
        <w:t>；</w:t>
      </w:r>
      <w:r>
        <w:rPr>
          <w:rFonts w:hint="eastAsia"/>
          <w:highlight w:val="none"/>
          <w:lang w:val="en-US" w:eastAsia="zh-CN"/>
        </w:rPr>
        <w:t>对原有</w:t>
      </w:r>
      <w:r>
        <w:rPr>
          <w:highlight w:val="none"/>
        </w:rPr>
        <w:t>监控故障升级更换</w:t>
      </w:r>
      <w:r>
        <w:rPr>
          <w:rFonts w:hint="eastAsia"/>
          <w:highlight w:val="none"/>
          <w:lang w:val="en-US" w:eastAsia="zh-CN"/>
        </w:rPr>
        <w:t>23</w:t>
      </w:r>
      <w:r>
        <w:rPr>
          <w:highlight w:val="none"/>
        </w:rPr>
        <w:t>台监控摄像机</w:t>
      </w:r>
      <w:r>
        <w:rPr>
          <w:rFonts w:hint="eastAsia"/>
          <w:highlight w:val="none"/>
          <w:lang w:eastAsia="zh-CN"/>
        </w:rPr>
        <w:t>，</w:t>
      </w:r>
      <w:r>
        <w:rPr>
          <w:rFonts w:hint="eastAsia"/>
          <w:highlight w:val="none"/>
          <w:lang w:val="en-US" w:eastAsia="zh-CN"/>
        </w:rPr>
        <w:t>并预留5台</w:t>
      </w:r>
      <w:r>
        <w:rPr>
          <w:rFonts w:hint="eastAsia"/>
          <w:highlight w:val="none"/>
        </w:rPr>
        <w:t>。</w:t>
      </w:r>
    </w:p>
    <w:p>
      <w:pPr>
        <w:pStyle w:val="43"/>
        <w:numPr>
          <w:ilvl w:val="0"/>
          <w:numId w:val="9"/>
        </w:numPr>
        <w:spacing w:before="120" w:after="120"/>
        <w:ind w:left="0" w:firstLine="480"/>
        <w:rPr>
          <w:highlight w:val="none"/>
        </w:rPr>
      </w:pPr>
      <w:r>
        <w:rPr>
          <w:rFonts w:hint="eastAsia"/>
          <w:highlight w:val="none"/>
        </w:rPr>
        <w:t>传输网络采用学院原有视频专网进行传输，因扩容的需要，在原来的网络基础上升级更换部分传输交换机。摄像机采用超五类非屏蔽网线接入就近视频专网网络汇聚点。</w:t>
      </w:r>
    </w:p>
    <w:p>
      <w:pPr>
        <w:pStyle w:val="43"/>
        <w:numPr>
          <w:ilvl w:val="0"/>
          <w:numId w:val="9"/>
        </w:numPr>
        <w:spacing w:before="120" w:after="120"/>
        <w:ind w:left="0" w:firstLine="480"/>
        <w:rPr>
          <w:highlight w:val="none"/>
        </w:rPr>
      </w:pPr>
      <w:r>
        <w:rPr>
          <w:rFonts w:hint="eastAsia"/>
          <w:highlight w:val="none"/>
        </w:rPr>
        <w:t>学院目前使用的应用管理平台建设于2</w:t>
      </w:r>
      <w:r>
        <w:rPr>
          <w:highlight w:val="none"/>
        </w:rPr>
        <w:t>016年</w:t>
      </w:r>
      <w:r>
        <w:rPr>
          <w:rFonts w:hint="eastAsia"/>
          <w:highlight w:val="none"/>
        </w:rPr>
        <w:t>，使用年限已超6年。随着学院视频监控系统的扩容和需求的增加，其应用功能已不能支持如今先进技术的扩展应用，无法满足学院当前使用需求。</w:t>
      </w:r>
      <w:r>
        <w:rPr>
          <w:highlight w:val="none"/>
        </w:rPr>
        <w:t>本次对校园监控平台进行扩容升级</w:t>
      </w:r>
      <w:r>
        <w:rPr>
          <w:rFonts w:hint="eastAsia"/>
          <w:highlight w:val="none"/>
        </w:rPr>
        <w:t>，</w:t>
      </w:r>
      <w:r>
        <w:rPr>
          <w:highlight w:val="none"/>
        </w:rPr>
        <w:t>平台升级为综合性安防管理平台</w:t>
      </w:r>
      <w:r>
        <w:rPr>
          <w:rFonts w:hint="eastAsia"/>
          <w:highlight w:val="none"/>
        </w:rPr>
        <w:t>。在此平台框架下，后续扩容升级，只需要增加相应软件模块，便可支持A</w:t>
      </w:r>
      <w:r>
        <w:rPr>
          <w:highlight w:val="none"/>
        </w:rPr>
        <w:t>R</w:t>
      </w:r>
      <w:r>
        <w:rPr>
          <w:rFonts w:hint="eastAsia"/>
          <w:highlight w:val="none"/>
        </w:rPr>
        <w:t>、</w:t>
      </w:r>
      <w:r>
        <w:rPr>
          <w:highlight w:val="none"/>
        </w:rPr>
        <w:t>人脸</w:t>
      </w:r>
      <w:r>
        <w:rPr>
          <w:rFonts w:hint="eastAsia"/>
          <w:highlight w:val="none"/>
        </w:rPr>
        <w:t>、</w:t>
      </w:r>
      <w:r>
        <w:rPr>
          <w:highlight w:val="none"/>
        </w:rPr>
        <w:t>行为分析等功能应用</w:t>
      </w:r>
      <w:r>
        <w:rPr>
          <w:rFonts w:hint="eastAsia"/>
          <w:highlight w:val="none"/>
        </w:rPr>
        <w:t>，以及可</w:t>
      </w:r>
      <w:r>
        <w:rPr>
          <w:highlight w:val="none"/>
        </w:rPr>
        <w:t>支持门禁系统</w:t>
      </w:r>
      <w:r>
        <w:rPr>
          <w:rFonts w:hint="eastAsia"/>
          <w:highlight w:val="none"/>
        </w:rPr>
        <w:t>、</w:t>
      </w:r>
      <w:r>
        <w:rPr>
          <w:highlight w:val="none"/>
        </w:rPr>
        <w:t>车辆出入管理</w:t>
      </w:r>
      <w:r>
        <w:rPr>
          <w:rFonts w:hint="eastAsia"/>
          <w:highlight w:val="none"/>
        </w:rPr>
        <w:t>系统、</w:t>
      </w:r>
      <w:r>
        <w:rPr>
          <w:highlight w:val="none"/>
        </w:rPr>
        <w:t>报警管理系统</w:t>
      </w:r>
      <w:r>
        <w:rPr>
          <w:rFonts w:hint="eastAsia"/>
          <w:highlight w:val="none"/>
        </w:rPr>
        <w:t>、</w:t>
      </w:r>
      <w:r>
        <w:rPr>
          <w:highlight w:val="none"/>
        </w:rPr>
        <w:t>出入校</w:t>
      </w:r>
      <w:r>
        <w:rPr>
          <w:rFonts w:hint="eastAsia"/>
          <w:highlight w:val="none"/>
        </w:rPr>
        <w:t>管理系统</w:t>
      </w:r>
      <w:r>
        <w:rPr>
          <w:highlight w:val="none"/>
        </w:rPr>
        <w:t>、课堂考勤</w:t>
      </w:r>
      <w:r>
        <w:rPr>
          <w:rFonts w:hint="eastAsia"/>
          <w:highlight w:val="none"/>
        </w:rPr>
        <w:t>系统</w:t>
      </w:r>
      <w:r>
        <w:rPr>
          <w:highlight w:val="none"/>
        </w:rPr>
        <w:t>等</w:t>
      </w:r>
      <w:r>
        <w:rPr>
          <w:rFonts w:hint="eastAsia"/>
          <w:highlight w:val="none"/>
        </w:rPr>
        <w:t>3</w:t>
      </w:r>
      <w:r>
        <w:rPr>
          <w:highlight w:val="none"/>
        </w:rPr>
        <w:t>1个子系统</w:t>
      </w:r>
      <w:r>
        <w:rPr>
          <w:rFonts w:hint="eastAsia"/>
          <w:highlight w:val="none"/>
        </w:rPr>
        <w:t>无缝</w:t>
      </w:r>
      <w:r>
        <w:rPr>
          <w:highlight w:val="none"/>
        </w:rPr>
        <w:t>集成</w:t>
      </w:r>
      <w:r>
        <w:rPr>
          <w:rFonts w:hint="eastAsia"/>
          <w:highlight w:val="none"/>
        </w:rPr>
        <w:t>。升级改造后的平台包括中心应用管理平台、业务管理平台、磁盘阵列。另在监控中心增加2台大屏以及南北门门房各增加1套客户端。</w:t>
      </w:r>
    </w:p>
    <w:p>
      <w:pPr>
        <w:pStyle w:val="43"/>
        <w:numPr>
          <w:ilvl w:val="0"/>
          <w:numId w:val="9"/>
        </w:numPr>
        <w:spacing w:before="120" w:after="120"/>
        <w:ind w:left="0" w:firstLine="480"/>
        <w:rPr>
          <w:highlight w:val="none"/>
        </w:rPr>
      </w:pPr>
      <w:r>
        <w:rPr>
          <w:rFonts w:hint="eastAsia"/>
          <w:highlight w:val="none"/>
        </w:rPr>
        <w:t>视频存储根据学院使用需求，存储时间设计为3</w:t>
      </w:r>
      <w:r>
        <w:rPr>
          <w:highlight w:val="none"/>
        </w:rPr>
        <w:t>0</w:t>
      </w:r>
      <w:r>
        <w:rPr>
          <w:rFonts w:hint="eastAsia"/>
          <w:highlight w:val="none"/>
        </w:rPr>
        <w:t>天，原学院视频录像存储磁盘阵列不变，接入本次升级改造的管理平台集中管控，本次升级改造的</w:t>
      </w:r>
      <w:r>
        <w:rPr>
          <w:highlight w:val="none"/>
        </w:rPr>
        <w:t>7</w:t>
      </w:r>
      <w:r>
        <w:rPr>
          <w:rFonts w:hint="eastAsia"/>
          <w:highlight w:val="none"/>
        </w:rPr>
        <w:t>5个监控视频录像新配置一台磁盘阵列。</w:t>
      </w:r>
    </w:p>
    <w:p>
      <w:pPr>
        <w:pStyle w:val="43"/>
        <w:numPr>
          <w:ilvl w:val="0"/>
          <w:numId w:val="9"/>
        </w:numPr>
        <w:spacing w:before="120" w:after="120"/>
        <w:ind w:left="0" w:firstLine="480"/>
        <w:rPr>
          <w:highlight w:val="none"/>
        </w:rPr>
      </w:pPr>
      <w:r>
        <w:rPr>
          <w:highlight w:val="none"/>
        </w:rPr>
        <w:t>监控系统未接入外网，自评</w:t>
      </w:r>
      <w:r>
        <w:rPr>
          <w:rFonts w:hint="eastAsia"/>
          <w:highlight w:val="none"/>
          <w:lang w:val="en-US" w:eastAsia="zh-CN"/>
        </w:rPr>
        <w:t>为</w:t>
      </w:r>
      <w:r>
        <w:rPr>
          <w:highlight w:val="none"/>
        </w:rPr>
        <w:t>等保一级，并且本次方案以故障维修为主，等保建设会在后续规划中进行系统性建设。</w:t>
      </w:r>
    </w:p>
    <w:p>
      <w:pPr>
        <w:pStyle w:val="3"/>
        <w:ind w:left="120"/>
        <w:rPr>
          <w:highlight w:val="none"/>
        </w:rPr>
      </w:pPr>
      <w:bookmarkStart w:id="27" w:name="_Toc30176"/>
      <w:r>
        <w:rPr>
          <w:highlight w:val="none"/>
        </w:rPr>
        <w:t>前端监控升级改造</w:t>
      </w:r>
      <w:bookmarkEnd w:id="27"/>
    </w:p>
    <w:p>
      <w:pPr>
        <w:ind w:firstLine="480"/>
        <w:rPr>
          <w:highlight w:val="none"/>
        </w:rPr>
      </w:pPr>
      <w:r>
        <w:rPr>
          <w:rFonts w:hint="eastAsia"/>
          <w:highlight w:val="none"/>
        </w:rPr>
        <w:t>前端监控升级改造包含两部分内容：一部分为校园盲点区域新增</w:t>
      </w:r>
      <w:r>
        <w:rPr>
          <w:highlight w:val="none"/>
        </w:rPr>
        <w:t>61个监控点的补点覆盖</w:t>
      </w:r>
      <w:r>
        <w:rPr>
          <w:rFonts w:hint="eastAsia"/>
          <w:highlight w:val="none"/>
        </w:rPr>
        <w:t>，</w:t>
      </w:r>
      <w:r>
        <w:rPr>
          <w:highlight w:val="none"/>
        </w:rPr>
        <w:t>主要覆盖区域为校园主干道路</w:t>
      </w:r>
      <w:r>
        <w:rPr>
          <w:rFonts w:hint="eastAsia"/>
          <w:highlight w:val="none"/>
        </w:rPr>
        <w:t>、</w:t>
      </w:r>
      <w:r>
        <w:rPr>
          <w:highlight w:val="none"/>
        </w:rPr>
        <w:t>室外公共区域</w:t>
      </w:r>
      <w:r>
        <w:rPr>
          <w:rFonts w:hint="eastAsia"/>
          <w:highlight w:val="none"/>
        </w:rPr>
        <w:t>、</w:t>
      </w:r>
      <w:r>
        <w:rPr>
          <w:highlight w:val="none"/>
        </w:rPr>
        <w:t>篮球场</w:t>
      </w:r>
      <w:r>
        <w:rPr>
          <w:rFonts w:hint="eastAsia"/>
          <w:highlight w:val="none"/>
        </w:rPr>
        <w:t>、</w:t>
      </w:r>
      <w:r>
        <w:rPr>
          <w:highlight w:val="none"/>
        </w:rPr>
        <w:t>南门门口、宿舍楼天台出口等；另一部分为现有57个监控故障的升级改造</w:t>
      </w:r>
      <w:r>
        <w:rPr>
          <w:rFonts w:hint="eastAsia"/>
          <w:highlight w:val="none"/>
        </w:rPr>
        <w:t>，</w:t>
      </w:r>
      <w:r>
        <w:rPr>
          <w:highlight w:val="none"/>
        </w:rPr>
        <w:t>主要包括16个摄像机设备故障以及</w:t>
      </w:r>
      <w:r>
        <w:rPr>
          <w:rFonts w:hint="eastAsia"/>
          <w:highlight w:val="none"/>
        </w:rPr>
        <w:t>4</w:t>
      </w:r>
      <w:r>
        <w:rPr>
          <w:highlight w:val="none"/>
        </w:rPr>
        <w:t>1个线路及其他故障</w:t>
      </w:r>
      <w:r>
        <w:rPr>
          <w:rFonts w:hint="eastAsia"/>
          <w:highlight w:val="none"/>
        </w:rPr>
        <w:t>。</w:t>
      </w:r>
    </w:p>
    <w:p>
      <w:pPr>
        <w:pStyle w:val="4"/>
        <w:ind w:left="240"/>
        <w:rPr>
          <w:highlight w:val="none"/>
        </w:rPr>
      </w:pPr>
      <w:bookmarkStart w:id="28" w:name="_Toc22075"/>
      <w:r>
        <w:rPr>
          <w:rFonts w:hint="eastAsia"/>
          <w:highlight w:val="none"/>
        </w:rPr>
        <w:t>前端新增监控部署</w:t>
      </w:r>
      <w:bookmarkEnd w:id="28"/>
    </w:p>
    <w:p>
      <w:pPr>
        <w:ind w:firstLine="480"/>
        <w:rPr>
          <w:highlight w:val="none"/>
        </w:rPr>
      </w:pPr>
      <w:r>
        <w:rPr>
          <w:rFonts w:hint="eastAsia"/>
          <w:highlight w:val="none"/>
        </w:rPr>
        <w:t>为完善校园室外道路等公共区域的监控，本次设计新增</w:t>
      </w:r>
      <w:r>
        <w:rPr>
          <w:rFonts w:hint="eastAsia"/>
          <w:highlight w:val="none"/>
          <w:lang w:val="en-US" w:eastAsia="zh-CN"/>
        </w:rPr>
        <w:t>51</w:t>
      </w:r>
      <w:r>
        <w:rPr>
          <w:highlight w:val="none"/>
        </w:rPr>
        <w:t>支</w:t>
      </w:r>
      <w:r>
        <w:rPr>
          <w:highlight w:val="none"/>
        </w:rPr>
        <w:t>监控摄像机覆盖</w:t>
      </w:r>
      <w:r>
        <w:rPr>
          <w:rFonts w:hint="eastAsia"/>
          <w:highlight w:val="none"/>
          <w:lang w:val="en-US" w:eastAsia="zh-CN"/>
        </w:rPr>
        <w:t>室外校道（35台）和学生宿舍通往天台的出口（16台）</w:t>
      </w:r>
      <w:r>
        <w:rPr>
          <w:rFonts w:hint="eastAsia"/>
          <w:highlight w:val="none"/>
        </w:rPr>
        <w:t>，其中</w:t>
      </w:r>
      <w:r>
        <w:rPr>
          <w:rFonts w:hint="eastAsia"/>
          <w:highlight w:val="none"/>
          <w:lang w:val="en-US" w:eastAsia="zh-CN"/>
        </w:rPr>
        <w:t>50</w:t>
      </w:r>
      <w:r>
        <w:rPr>
          <w:highlight w:val="none"/>
        </w:rPr>
        <w:t>支枪机</w:t>
      </w:r>
      <w:r>
        <w:rPr>
          <w:rFonts w:hint="eastAsia"/>
          <w:highlight w:val="none"/>
        </w:rPr>
        <w:t>，1支球机，</w:t>
      </w:r>
      <w:r>
        <w:rPr>
          <w:rFonts w:hint="eastAsia"/>
          <w:highlight w:val="none"/>
          <w:lang w:val="en-US" w:eastAsia="zh-CN"/>
        </w:rPr>
        <w:t>具体部署点位见图纸。</w:t>
      </w:r>
    </w:p>
    <w:p>
      <w:pPr>
        <w:pStyle w:val="4"/>
        <w:ind w:left="240"/>
        <w:rPr>
          <w:highlight w:val="none"/>
        </w:rPr>
      </w:pPr>
      <w:bookmarkStart w:id="29" w:name="_Toc6951"/>
      <w:r>
        <w:rPr>
          <w:highlight w:val="none"/>
        </w:rPr>
        <w:t>前端故障监控改造</w:t>
      </w:r>
      <w:bookmarkEnd w:id="29"/>
    </w:p>
    <w:p>
      <w:pPr>
        <w:pStyle w:val="5"/>
        <w:ind w:left="360"/>
        <w:rPr>
          <w:highlight w:val="none"/>
        </w:rPr>
      </w:pPr>
      <w:r>
        <w:rPr>
          <w:highlight w:val="none"/>
        </w:rPr>
        <w:t>故障</w:t>
      </w:r>
      <w:r>
        <w:rPr>
          <w:rFonts w:hint="eastAsia"/>
          <w:highlight w:val="none"/>
        </w:rPr>
        <w:t>点</w:t>
      </w:r>
      <w:r>
        <w:rPr>
          <w:highlight w:val="none"/>
        </w:rPr>
        <w:t>统计分析</w:t>
      </w:r>
    </w:p>
    <w:p>
      <w:pPr>
        <w:ind w:firstLine="480"/>
        <w:jc w:val="left"/>
        <w:rPr>
          <w:szCs w:val="24"/>
          <w:highlight w:val="none"/>
        </w:rPr>
      </w:pPr>
      <w:r>
        <w:rPr>
          <w:rFonts w:hint="eastAsia"/>
          <w:szCs w:val="24"/>
          <w:highlight w:val="none"/>
        </w:rPr>
        <w:t>根据调研排查结果统计，本次的故障类型主要包括：线路故障、摄像机故障和其它故障，具体统计结果如下：</w:t>
      </w:r>
    </w:p>
    <w:p>
      <w:pPr>
        <w:ind w:firstLine="0" w:firstLineChars="0"/>
        <w:jc w:val="left"/>
        <w:rPr>
          <w:szCs w:val="24"/>
          <w:highlight w:val="none"/>
        </w:rPr>
      </w:pPr>
      <w:r>
        <w:rPr>
          <w:rFonts w:hint="eastAsia"/>
          <w:szCs w:val="24"/>
          <w:highlight w:val="none"/>
        </w:rPr>
        <w:drawing>
          <wp:inline distT="0" distB="0" distL="0" distR="0">
            <wp:extent cx="5278120" cy="3079115"/>
            <wp:effectExtent l="0" t="0" r="17780" b="698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spacing w:after="156" w:afterLines="50"/>
        <w:ind w:firstLine="480"/>
        <w:jc w:val="left"/>
        <w:rPr>
          <w:szCs w:val="24"/>
          <w:highlight w:val="none"/>
        </w:rPr>
      </w:pPr>
    </w:p>
    <w:p>
      <w:pPr>
        <w:pStyle w:val="43"/>
        <w:numPr>
          <w:ilvl w:val="0"/>
          <w:numId w:val="10"/>
        </w:numPr>
        <w:spacing w:after="156" w:afterLines="50"/>
        <w:ind w:firstLineChars="0"/>
        <w:jc w:val="left"/>
        <w:rPr>
          <w:szCs w:val="24"/>
          <w:highlight w:val="none"/>
        </w:rPr>
      </w:pPr>
      <w:r>
        <w:rPr>
          <w:rFonts w:hint="eastAsia"/>
          <w:szCs w:val="24"/>
          <w:highlight w:val="none"/>
        </w:rPr>
        <w:t>涉及线路故障（含主干光纤故障）的占比最多，达</w:t>
      </w:r>
      <w:r>
        <w:rPr>
          <w:szCs w:val="24"/>
          <w:highlight w:val="none"/>
        </w:rPr>
        <w:t>38</w:t>
      </w:r>
      <w:r>
        <w:rPr>
          <w:rFonts w:hint="eastAsia"/>
          <w:szCs w:val="24"/>
          <w:highlight w:val="none"/>
        </w:rPr>
        <w:t>路，占故障类型的</w:t>
      </w:r>
      <w:r>
        <w:rPr>
          <w:szCs w:val="24"/>
          <w:highlight w:val="none"/>
        </w:rPr>
        <w:t>66.67</w:t>
      </w:r>
      <w:r>
        <w:rPr>
          <w:rFonts w:hint="eastAsia"/>
          <w:szCs w:val="24"/>
          <w:highlight w:val="none"/>
        </w:rPr>
        <w:t>%。其中18路线路故障是外部因素导致，可能为建设新楼或其它工程施工导致的线路破损。（如：一号食堂光纤主干断裂，直接导致食堂和一号教职工区域共10路监控图像丢失）。剩余</w:t>
      </w:r>
      <w:r>
        <w:rPr>
          <w:szCs w:val="24"/>
          <w:highlight w:val="none"/>
        </w:rPr>
        <w:t>20</w:t>
      </w:r>
      <w:r>
        <w:rPr>
          <w:rFonts w:hint="eastAsia"/>
          <w:szCs w:val="24"/>
          <w:highlight w:val="none"/>
        </w:rPr>
        <w:t>路线路故障，大部分为摄像机信号线超出正常使用寿命周期。</w:t>
      </w:r>
      <w:r>
        <w:rPr>
          <w:szCs w:val="24"/>
          <w:highlight w:val="none"/>
        </w:rPr>
        <w:t xml:space="preserve"> </w:t>
      </w:r>
    </w:p>
    <w:p>
      <w:pPr>
        <w:pStyle w:val="43"/>
        <w:numPr>
          <w:ilvl w:val="0"/>
          <w:numId w:val="10"/>
        </w:numPr>
        <w:spacing w:after="156" w:afterLines="50"/>
        <w:ind w:firstLineChars="0"/>
        <w:jc w:val="left"/>
        <w:rPr>
          <w:szCs w:val="24"/>
          <w:highlight w:val="none"/>
        </w:rPr>
      </w:pPr>
      <w:r>
        <w:rPr>
          <w:rFonts w:hint="eastAsia"/>
          <w:szCs w:val="24"/>
          <w:highlight w:val="none"/>
        </w:rPr>
        <w:t>涉及摄像机故障的有</w:t>
      </w:r>
      <w:r>
        <w:rPr>
          <w:rFonts w:hint="eastAsia"/>
          <w:szCs w:val="24"/>
          <w:highlight w:val="none"/>
          <w:lang w:val="en-US" w:eastAsia="zh-CN"/>
        </w:rPr>
        <w:t>23</w:t>
      </w:r>
      <w:r>
        <w:rPr>
          <w:rFonts w:hint="eastAsia"/>
          <w:szCs w:val="24"/>
          <w:highlight w:val="none"/>
        </w:rPr>
        <w:t>路（有4路同时涉及线路故障），占故障类型的</w:t>
      </w:r>
      <w:r>
        <w:rPr>
          <w:szCs w:val="24"/>
          <w:highlight w:val="none"/>
        </w:rPr>
        <w:t>28.07</w:t>
      </w:r>
      <w:r>
        <w:rPr>
          <w:rFonts w:hint="eastAsia"/>
          <w:szCs w:val="24"/>
          <w:highlight w:val="none"/>
        </w:rPr>
        <w:t>%。</w:t>
      </w:r>
    </w:p>
    <w:p>
      <w:pPr>
        <w:pStyle w:val="43"/>
        <w:numPr>
          <w:ilvl w:val="0"/>
          <w:numId w:val="10"/>
        </w:numPr>
        <w:ind w:firstLineChars="0"/>
        <w:jc w:val="left"/>
        <w:rPr>
          <w:szCs w:val="24"/>
          <w:highlight w:val="none"/>
        </w:rPr>
      </w:pPr>
      <w:r>
        <w:rPr>
          <w:rFonts w:hint="eastAsia"/>
          <w:szCs w:val="24"/>
          <w:highlight w:val="none"/>
        </w:rPr>
        <w:t>涉及其余故障的有7路，占故障类型的</w:t>
      </w:r>
      <w:r>
        <w:rPr>
          <w:szCs w:val="24"/>
          <w:highlight w:val="none"/>
        </w:rPr>
        <w:t>12.28</w:t>
      </w:r>
      <w:r>
        <w:rPr>
          <w:rFonts w:hint="eastAsia"/>
          <w:szCs w:val="24"/>
          <w:highlight w:val="none"/>
        </w:rPr>
        <w:t>%。其中，光纤收发器故障2路，新楼建设拆除2路，礼堂断电导致3路视频监控断电。</w:t>
      </w:r>
    </w:p>
    <w:p>
      <w:pPr>
        <w:ind w:firstLine="480"/>
        <w:rPr>
          <w:highlight w:val="none"/>
        </w:rPr>
      </w:pPr>
      <w:r>
        <w:rPr>
          <w:rFonts w:hint="eastAsia"/>
          <w:highlight w:val="none"/>
        </w:rPr>
        <w:t>具体故障点统计表如下：</w:t>
      </w:r>
    </w:p>
    <w:tbl>
      <w:tblPr>
        <w:tblStyle w:val="27"/>
        <w:tblW w:w="834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854"/>
        <w:gridCol w:w="3686"/>
        <w:gridCol w:w="1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blHeader/>
        </w:trPr>
        <w:tc>
          <w:tcPr>
            <w:tcW w:w="836" w:type="dxa"/>
            <w:shd w:val="clear" w:color="auto" w:fill="auto"/>
            <w:noWrap/>
            <w:vAlign w:val="center"/>
          </w:tcPr>
          <w:p>
            <w:pPr>
              <w:widowControl/>
              <w:spacing w:line="240" w:lineRule="auto"/>
              <w:ind w:firstLine="0" w:firstLineChars="0"/>
              <w:jc w:val="center"/>
              <w:rPr>
                <w:rFonts w:ascii="宋体" w:hAnsi="宋体" w:cs="宋体"/>
                <w:b/>
                <w:bCs/>
                <w:kern w:val="0"/>
                <w:sz w:val="21"/>
                <w:szCs w:val="21"/>
                <w:highlight w:val="none"/>
              </w:rPr>
            </w:pPr>
            <w:r>
              <w:rPr>
                <w:rFonts w:hint="eastAsia" w:ascii="宋体" w:hAnsi="宋体" w:cs="宋体"/>
                <w:b/>
                <w:bCs/>
                <w:kern w:val="0"/>
                <w:sz w:val="21"/>
                <w:szCs w:val="21"/>
                <w:highlight w:val="none"/>
              </w:rPr>
              <w:t>序号</w:t>
            </w:r>
          </w:p>
        </w:tc>
        <w:tc>
          <w:tcPr>
            <w:tcW w:w="1854" w:type="dxa"/>
            <w:shd w:val="clear" w:color="auto" w:fill="auto"/>
            <w:noWrap/>
            <w:vAlign w:val="center"/>
          </w:tcPr>
          <w:p>
            <w:pPr>
              <w:widowControl/>
              <w:spacing w:line="240" w:lineRule="auto"/>
              <w:ind w:firstLine="0" w:firstLineChars="0"/>
              <w:jc w:val="center"/>
              <w:rPr>
                <w:rFonts w:ascii="宋体" w:hAnsi="宋体" w:cs="宋体"/>
                <w:b/>
                <w:bCs/>
                <w:kern w:val="0"/>
                <w:sz w:val="21"/>
                <w:szCs w:val="21"/>
                <w:highlight w:val="none"/>
              </w:rPr>
            </w:pPr>
            <w:r>
              <w:rPr>
                <w:rFonts w:hint="eastAsia" w:ascii="宋体" w:hAnsi="宋体" w:cs="宋体"/>
                <w:b/>
                <w:bCs/>
                <w:kern w:val="0"/>
                <w:sz w:val="21"/>
                <w:szCs w:val="21"/>
                <w:highlight w:val="none"/>
              </w:rPr>
              <w:t>区域</w:t>
            </w:r>
          </w:p>
        </w:tc>
        <w:tc>
          <w:tcPr>
            <w:tcW w:w="3686" w:type="dxa"/>
            <w:shd w:val="clear" w:color="auto" w:fill="auto"/>
            <w:vAlign w:val="center"/>
          </w:tcPr>
          <w:p>
            <w:pPr>
              <w:widowControl/>
              <w:spacing w:line="240" w:lineRule="auto"/>
              <w:ind w:firstLine="0" w:firstLineChars="0"/>
              <w:jc w:val="center"/>
              <w:rPr>
                <w:rFonts w:ascii="宋体" w:hAnsi="宋体" w:cs="宋体"/>
                <w:b/>
                <w:bCs/>
                <w:kern w:val="0"/>
                <w:sz w:val="21"/>
                <w:szCs w:val="21"/>
                <w:highlight w:val="none"/>
              </w:rPr>
            </w:pPr>
            <w:r>
              <w:rPr>
                <w:rFonts w:hint="eastAsia" w:ascii="宋体" w:hAnsi="宋体" w:cs="宋体"/>
                <w:b/>
                <w:bCs/>
                <w:kern w:val="0"/>
                <w:sz w:val="21"/>
                <w:szCs w:val="21"/>
                <w:highlight w:val="none"/>
              </w:rPr>
              <w:t>故障现象</w:t>
            </w:r>
          </w:p>
        </w:tc>
        <w:tc>
          <w:tcPr>
            <w:tcW w:w="1964" w:type="dxa"/>
            <w:shd w:val="clear" w:color="auto" w:fill="auto"/>
            <w:vAlign w:val="center"/>
          </w:tcPr>
          <w:p>
            <w:pPr>
              <w:widowControl/>
              <w:spacing w:line="240" w:lineRule="auto"/>
              <w:ind w:firstLine="0" w:firstLineChars="0"/>
              <w:jc w:val="center"/>
              <w:rPr>
                <w:rFonts w:ascii="宋体" w:hAnsi="宋体" w:cs="宋体"/>
                <w:b/>
                <w:bCs/>
                <w:kern w:val="0"/>
                <w:sz w:val="21"/>
                <w:szCs w:val="21"/>
                <w:highlight w:val="none"/>
              </w:rPr>
            </w:pPr>
            <w:r>
              <w:rPr>
                <w:rFonts w:hint="eastAsia" w:ascii="宋体" w:hAnsi="宋体" w:cs="宋体"/>
                <w:b/>
                <w:bCs/>
                <w:kern w:val="0"/>
                <w:sz w:val="21"/>
                <w:szCs w:val="21"/>
                <w:highlight w:val="none"/>
              </w:rPr>
              <w:t>初步诊断</w:t>
            </w:r>
            <w:r>
              <w:rPr>
                <w:rFonts w:hint="eastAsia" w:ascii="宋体" w:hAnsi="宋体" w:cs="宋体"/>
                <w:b/>
                <w:bCs/>
                <w:kern w:val="0"/>
                <w:sz w:val="21"/>
                <w:szCs w:val="21"/>
                <w:highlight w:val="none"/>
              </w:rPr>
              <w:br w:type="textWrapping"/>
            </w:r>
            <w:r>
              <w:rPr>
                <w:rFonts w:hint="eastAsia" w:ascii="宋体" w:hAnsi="宋体" w:cs="宋体"/>
                <w:b/>
                <w:bCs/>
                <w:kern w:val="0"/>
                <w:sz w:val="21"/>
                <w:szCs w:val="21"/>
                <w:highlight w:val="none"/>
              </w:rPr>
              <w:t>故障原因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1</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第一教学区</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一楼两台枪机无图像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枪机故障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3</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第二教学区</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一台枪机无图像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枪机故障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4</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实训中心</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一台枪机无图像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枪机故障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5</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二号宿舍楼</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一台枪机无图像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枪机故障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6</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五号宿舍楼</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保安楼1F、2F楼两台枪机无图像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7</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六号宿舍楼DEF</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三台枪机无图像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2台为枪机故障</w:t>
            </w:r>
            <w:r>
              <w:rPr>
                <w:rFonts w:hint="eastAsia" w:ascii="宋体" w:hAnsi="宋体" w:cs="宋体"/>
                <w:kern w:val="0"/>
                <w:sz w:val="21"/>
                <w:szCs w:val="21"/>
                <w:highlight w:val="none"/>
              </w:rPr>
              <w:br w:type="textWrapping"/>
            </w:r>
            <w:r>
              <w:rPr>
                <w:rFonts w:hint="eastAsia" w:ascii="宋体" w:hAnsi="宋体" w:cs="宋体"/>
                <w:kern w:val="0"/>
                <w:sz w:val="21"/>
                <w:szCs w:val="21"/>
                <w:highlight w:val="none"/>
              </w:rPr>
              <w:t>1台为线路故障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8</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创业一条街</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三台枪机无图像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主干光纤断裂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9</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北大门</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四台枪机无图像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10</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综合楼</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三台枪机无图像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2台为枪机故障</w:t>
            </w:r>
            <w:r>
              <w:rPr>
                <w:rFonts w:hint="eastAsia" w:ascii="宋体" w:hAnsi="宋体" w:cs="宋体"/>
                <w:kern w:val="0"/>
                <w:sz w:val="21"/>
                <w:szCs w:val="21"/>
                <w:highlight w:val="none"/>
              </w:rPr>
              <w:br w:type="textWrapping"/>
            </w:r>
            <w:r>
              <w:rPr>
                <w:rFonts w:hint="eastAsia" w:ascii="宋体" w:hAnsi="宋体" w:cs="宋体"/>
                <w:kern w:val="0"/>
                <w:sz w:val="21"/>
                <w:szCs w:val="21"/>
                <w:highlight w:val="none"/>
              </w:rPr>
              <w:t>1台为线路故障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11</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一号食堂</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三台枪机无图像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主干光纤断裂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12</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礼堂</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一台枪机无图像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礼堂断电，</w:t>
            </w:r>
            <w:r>
              <w:rPr>
                <w:rFonts w:hint="eastAsia" w:ascii="宋体" w:hAnsi="宋体" w:cs="宋体"/>
                <w:kern w:val="0"/>
                <w:sz w:val="21"/>
                <w:szCs w:val="21"/>
                <w:highlight w:val="none"/>
              </w:rPr>
              <w:br w:type="textWrapping"/>
            </w:r>
            <w:r>
              <w:rPr>
                <w:rFonts w:hint="eastAsia" w:ascii="宋体" w:hAnsi="宋体" w:cs="宋体"/>
                <w:kern w:val="0"/>
                <w:sz w:val="21"/>
                <w:szCs w:val="21"/>
                <w:highlight w:val="none"/>
              </w:rPr>
              <w:t>设备无法供电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13</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招待所</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一台枪机无图像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枪机故障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14</w:t>
            </w:r>
          </w:p>
        </w:tc>
        <w:tc>
          <w:tcPr>
            <w:tcW w:w="185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教工宿舍3</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一台枪机无图像</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枪机故障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15</w:t>
            </w:r>
          </w:p>
        </w:tc>
        <w:tc>
          <w:tcPr>
            <w:tcW w:w="1854" w:type="dxa"/>
            <w:vMerge w:val="restart"/>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外部道路</w:t>
            </w: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第六学生宿舍北侧池塘</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r>
              <w:rPr>
                <w:rFonts w:hint="eastAsia" w:ascii="宋体" w:hAnsi="宋体" w:cs="宋体"/>
                <w:kern w:val="0"/>
                <w:sz w:val="21"/>
                <w:szCs w:val="21"/>
                <w:highlight w:val="none"/>
              </w:rPr>
              <w:br w:type="textWrapping"/>
            </w:r>
            <w:r>
              <w:rPr>
                <w:rFonts w:hint="eastAsia" w:ascii="宋体" w:hAnsi="宋体" w:cs="宋体"/>
                <w:kern w:val="0"/>
                <w:sz w:val="21"/>
                <w:szCs w:val="21"/>
                <w:highlight w:val="none"/>
              </w:rPr>
              <w:t>且枪机故障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16</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一号食堂外道</w:t>
            </w:r>
          </w:p>
        </w:tc>
        <w:tc>
          <w:tcPr>
            <w:tcW w:w="1964" w:type="dxa"/>
            <w:vMerge w:val="restart"/>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主干光纤和电源线断裂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17</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教工1三叉路口</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18</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一号教工宿舍楼走道</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19</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二号教师宿舍入口</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20</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一号教师宿舍入口</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21</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北校门校道</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32</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六号宿舍楼西南侧校道</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22</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五号宿舍楼柴油</w:t>
            </w:r>
          </w:p>
        </w:tc>
        <w:tc>
          <w:tcPr>
            <w:tcW w:w="196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枪机故障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23</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四号学生宿舍边柴油机</w:t>
            </w:r>
          </w:p>
        </w:tc>
        <w:tc>
          <w:tcPr>
            <w:tcW w:w="196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24</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四号学生宿舍与一号食堂间道</w:t>
            </w:r>
          </w:p>
        </w:tc>
        <w:tc>
          <w:tcPr>
            <w:tcW w:w="196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25</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四号学生宿舍与一号食堂间道</w:t>
            </w:r>
          </w:p>
        </w:tc>
        <w:tc>
          <w:tcPr>
            <w:tcW w:w="196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26</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学院西侧校道1</w:t>
            </w:r>
          </w:p>
        </w:tc>
        <w:tc>
          <w:tcPr>
            <w:tcW w:w="1964" w:type="dxa"/>
            <w:vMerge w:val="restart"/>
            <w:shd w:val="clear" w:color="auto" w:fill="auto"/>
            <w:vAlign w:val="center"/>
          </w:tcPr>
          <w:p>
            <w:pPr>
              <w:widowControl/>
              <w:spacing w:line="240" w:lineRule="auto"/>
              <w:ind w:firstLine="0" w:firstLineChars="0"/>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施工拆除：设备和线路故障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27</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学院西侧校道2</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28</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后山大门</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29</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游泳池处往后山</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30</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运动场正门</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31</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学院西侧校道3</w:t>
            </w:r>
          </w:p>
        </w:tc>
        <w:tc>
          <w:tcPr>
            <w:tcW w:w="1964" w:type="dxa"/>
            <w:vMerge w:val="restart"/>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礼堂断电，</w:t>
            </w:r>
            <w:r>
              <w:rPr>
                <w:rFonts w:hint="eastAsia" w:ascii="宋体" w:hAnsi="宋体" w:cs="宋体"/>
                <w:kern w:val="0"/>
                <w:sz w:val="21"/>
                <w:szCs w:val="21"/>
                <w:highlight w:val="none"/>
              </w:rPr>
              <w:br w:type="textWrapping"/>
            </w:r>
            <w:r>
              <w:rPr>
                <w:rFonts w:hint="eastAsia" w:ascii="宋体" w:hAnsi="宋体" w:cs="宋体"/>
                <w:kern w:val="0"/>
                <w:sz w:val="21"/>
                <w:szCs w:val="21"/>
                <w:highlight w:val="none"/>
              </w:rPr>
              <w:t>设备无法供电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37</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礼堂东北侧校道</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33</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第二实训楼前区域</w:t>
            </w:r>
          </w:p>
        </w:tc>
        <w:tc>
          <w:tcPr>
            <w:tcW w:w="196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34</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教学一区北侧三叉路口</w:t>
            </w:r>
          </w:p>
        </w:tc>
        <w:tc>
          <w:tcPr>
            <w:tcW w:w="196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45</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第一教学区北侧空地</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r>
              <w:rPr>
                <w:rFonts w:hint="eastAsia" w:ascii="宋体" w:hAnsi="宋体" w:cs="宋体"/>
                <w:kern w:val="0"/>
                <w:sz w:val="21"/>
                <w:szCs w:val="21"/>
                <w:highlight w:val="none"/>
              </w:rPr>
              <w:br w:type="textWrapping"/>
            </w:r>
            <w:r>
              <w:rPr>
                <w:rFonts w:hint="eastAsia" w:ascii="宋体" w:hAnsi="宋体" w:cs="宋体"/>
                <w:kern w:val="0"/>
                <w:sz w:val="21"/>
                <w:szCs w:val="21"/>
                <w:highlight w:val="none"/>
              </w:rPr>
              <w:t>且枪机故障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35</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教学一区三叉路</w:t>
            </w:r>
          </w:p>
        </w:tc>
        <w:tc>
          <w:tcPr>
            <w:tcW w:w="196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36</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学生宿舍二号楼路口</w:t>
            </w:r>
          </w:p>
        </w:tc>
        <w:tc>
          <w:tcPr>
            <w:tcW w:w="196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38</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游泳池与三号宿含楼交界</w:t>
            </w:r>
          </w:p>
        </w:tc>
        <w:tc>
          <w:tcPr>
            <w:tcW w:w="1964" w:type="dxa"/>
            <w:vMerge w:val="restart"/>
            <w:shd w:val="clear" w:color="auto" w:fill="auto"/>
            <w:vAlign w:val="center"/>
          </w:tcPr>
          <w:p>
            <w:pPr>
              <w:widowControl/>
              <w:spacing w:line="240" w:lineRule="auto"/>
              <w:ind w:firstLine="0" w:firstLineChars="0"/>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rPr>
              <w:t>施工拆除</w:t>
            </w: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设备和线路故障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39</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三号宿舍楼走道</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40</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小卖部后山1</w:t>
            </w:r>
          </w:p>
        </w:tc>
        <w:tc>
          <w:tcPr>
            <w:tcW w:w="1964" w:type="dxa"/>
            <w:vMerge w:val="restart"/>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光纤收发器故障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45</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小卖部后山2</w:t>
            </w:r>
          </w:p>
        </w:tc>
        <w:tc>
          <w:tcPr>
            <w:tcW w:w="196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42</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信息楼东南校道图岛</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r>
              <w:rPr>
                <w:rFonts w:hint="eastAsia" w:ascii="宋体" w:hAnsi="宋体" w:cs="宋体"/>
                <w:kern w:val="0"/>
                <w:sz w:val="21"/>
                <w:szCs w:val="21"/>
                <w:highlight w:val="none"/>
              </w:rPr>
              <w:br w:type="textWrapping"/>
            </w:r>
            <w:r>
              <w:rPr>
                <w:rFonts w:hint="eastAsia" w:ascii="宋体" w:hAnsi="宋体" w:cs="宋体"/>
                <w:kern w:val="0"/>
                <w:sz w:val="21"/>
                <w:szCs w:val="21"/>
                <w:highlight w:val="none"/>
              </w:rPr>
              <w:t>且枪机故障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43</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1号宿舍楼北(室外圆环)</w:t>
            </w:r>
          </w:p>
        </w:tc>
        <w:tc>
          <w:tcPr>
            <w:tcW w:w="1964"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36" w:type="dxa"/>
            <w:shd w:val="clear" w:color="auto" w:fill="auto"/>
            <w:noWrap/>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44</w:t>
            </w:r>
          </w:p>
        </w:tc>
        <w:tc>
          <w:tcPr>
            <w:tcW w:w="1854" w:type="dxa"/>
            <w:vMerge w:val="continue"/>
            <w:vAlign w:val="center"/>
          </w:tcPr>
          <w:p>
            <w:pPr>
              <w:widowControl/>
              <w:spacing w:line="240" w:lineRule="auto"/>
              <w:ind w:firstLine="0" w:firstLineChars="0"/>
              <w:jc w:val="left"/>
              <w:rPr>
                <w:rFonts w:ascii="宋体" w:hAnsi="宋体" w:cs="宋体"/>
                <w:kern w:val="0"/>
                <w:sz w:val="21"/>
                <w:szCs w:val="21"/>
                <w:highlight w:val="none"/>
              </w:rPr>
            </w:pPr>
          </w:p>
        </w:tc>
        <w:tc>
          <w:tcPr>
            <w:tcW w:w="3686" w:type="dxa"/>
            <w:shd w:val="clear" w:color="auto" w:fill="auto"/>
            <w:vAlign w:val="center"/>
          </w:tcPr>
          <w:p>
            <w:pPr>
              <w:widowControl/>
              <w:spacing w:line="240" w:lineRule="auto"/>
              <w:ind w:firstLine="0" w:firstLineChars="0"/>
              <w:jc w:val="left"/>
              <w:rPr>
                <w:rFonts w:ascii="宋体" w:hAnsi="宋体" w:cs="宋体"/>
                <w:kern w:val="0"/>
                <w:sz w:val="21"/>
                <w:szCs w:val="21"/>
                <w:highlight w:val="none"/>
              </w:rPr>
            </w:pPr>
            <w:r>
              <w:rPr>
                <w:rFonts w:hint="eastAsia" w:ascii="宋体" w:hAnsi="宋体" w:cs="宋体"/>
                <w:kern w:val="0"/>
                <w:sz w:val="21"/>
                <w:szCs w:val="21"/>
                <w:highlight w:val="none"/>
              </w:rPr>
              <w:t>第三教学区(室外道路)</w:t>
            </w:r>
          </w:p>
        </w:tc>
        <w:tc>
          <w:tcPr>
            <w:tcW w:w="1964" w:type="dxa"/>
            <w:shd w:val="clear" w:color="auto" w:fill="auto"/>
            <w:vAlign w:val="center"/>
          </w:tcPr>
          <w:p>
            <w:pPr>
              <w:widowControl/>
              <w:spacing w:line="240" w:lineRule="auto"/>
              <w:ind w:firstLine="0" w:firstLineChars="0"/>
              <w:jc w:val="center"/>
              <w:rPr>
                <w:rFonts w:ascii="宋体" w:hAnsi="宋体" w:cs="宋体"/>
                <w:kern w:val="0"/>
                <w:sz w:val="21"/>
                <w:szCs w:val="21"/>
                <w:highlight w:val="none"/>
              </w:rPr>
            </w:pPr>
            <w:r>
              <w:rPr>
                <w:rFonts w:hint="eastAsia" w:ascii="宋体" w:hAnsi="宋体" w:cs="宋体"/>
                <w:kern w:val="0"/>
                <w:sz w:val="21"/>
                <w:szCs w:val="21"/>
                <w:highlight w:val="none"/>
              </w:rPr>
              <w:t>线路故障</w:t>
            </w:r>
            <w:r>
              <w:rPr>
                <w:rFonts w:hint="eastAsia" w:ascii="宋体" w:hAnsi="宋体" w:cs="宋体"/>
                <w:kern w:val="0"/>
                <w:sz w:val="21"/>
                <w:szCs w:val="21"/>
                <w:highlight w:val="none"/>
              </w:rPr>
              <w:br w:type="textWrapping"/>
            </w:r>
            <w:r>
              <w:rPr>
                <w:rFonts w:hint="eastAsia" w:ascii="宋体" w:hAnsi="宋体" w:cs="宋体"/>
                <w:kern w:val="0"/>
                <w:sz w:val="21"/>
                <w:szCs w:val="21"/>
                <w:highlight w:val="none"/>
              </w:rPr>
              <w:t>且枪机故障</w:t>
            </w:r>
          </w:p>
        </w:tc>
      </w:tr>
    </w:tbl>
    <w:p>
      <w:pPr>
        <w:pStyle w:val="5"/>
        <w:ind w:left="360"/>
        <w:rPr>
          <w:highlight w:val="none"/>
        </w:rPr>
      </w:pPr>
      <w:r>
        <w:rPr>
          <w:rFonts w:hint="eastAsia"/>
          <w:highlight w:val="none"/>
        </w:rPr>
        <w:t>故障监控升级改造</w:t>
      </w:r>
    </w:p>
    <w:p>
      <w:pPr>
        <w:ind w:firstLine="480"/>
        <w:rPr>
          <w:highlight w:val="none"/>
        </w:rPr>
      </w:pPr>
      <w:r>
        <w:rPr>
          <w:highlight w:val="none"/>
        </w:rPr>
        <w:t>根据上述监控故障的统计分析</w:t>
      </w:r>
      <w:r>
        <w:rPr>
          <w:rFonts w:hint="eastAsia"/>
          <w:highlight w:val="none"/>
        </w:rPr>
        <w:t>，</w:t>
      </w:r>
      <w:r>
        <w:rPr>
          <w:highlight w:val="none"/>
        </w:rPr>
        <w:t>本次对于以上故障监控的</w:t>
      </w:r>
      <w:r>
        <w:rPr>
          <w:rFonts w:hint="eastAsia"/>
          <w:highlight w:val="none"/>
        </w:rPr>
        <w:t>升级</w:t>
      </w:r>
      <w:r>
        <w:rPr>
          <w:highlight w:val="none"/>
        </w:rPr>
        <w:t>改造方案如下</w:t>
      </w:r>
      <w:r>
        <w:rPr>
          <w:rFonts w:hint="eastAsia"/>
          <w:highlight w:val="none"/>
        </w:rPr>
        <w:t>：</w:t>
      </w:r>
    </w:p>
    <w:p>
      <w:pPr>
        <w:numPr>
          <w:ilvl w:val="0"/>
          <w:numId w:val="11"/>
        </w:numPr>
        <w:ind w:left="0" w:firstLine="482"/>
        <w:jc w:val="left"/>
        <w:rPr>
          <w:b/>
          <w:szCs w:val="24"/>
          <w:highlight w:val="none"/>
        </w:rPr>
      </w:pPr>
      <w:r>
        <w:rPr>
          <w:rFonts w:hint="eastAsia"/>
          <w:b/>
          <w:szCs w:val="24"/>
          <w:highlight w:val="none"/>
        </w:rPr>
        <w:t>线路故障</w:t>
      </w:r>
    </w:p>
    <w:p>
      <w:pPr>
        <w:ind w:firstLine="480"/>
        <w:rPr>
          <w:szCs w:val="24"/>
          <w:highlight w:val="none"/>
        </w:rPr>
      </w:pPr>
      <w:r>
        <w:rPr>
          <w:rFonts w:hint="eastAsia"/>
          <w:highlight w:val="none"/>
        </w:rPr>
        <w:t>线路故障包括通信线路和电源线路，经现场勘察，原线路已无法修复，建议重新敷设线路</w:t>
      </w:r>
      <w:r>
        <w:rPr>
          <w:rFonts w:hint="eastAsia"/>
          <w:szCs w:val="24"/>
          <w:highlight w:val="none"/>
        </w:rPr>
        <w:t>。如一号教职工宿舍楼主干光纤原敷设至一号食堂，再通过一号食堂主干光纤连接至四号宿舍楼；建议改为一号教职工宿舍楼、一号食堂分别敷设1条光纤主干至四号宿舍楼，线路总长相近，但可以避免串联故障。</w:t>
      </w:r>
    </w:p>
    <w:p>
      <w:pPr>
        <w:ind w:firstLine="480"/>
        <w:rPr>
          <w:szCs w:val="24"/>
          <w:highlight w:val="none"/>
        </w:rPr>
      </w:pPr>
      <w:r>
        <w:rPr>
          <w:szCs w:val="24"/>
          <w:highlight w:val="none"/>
        </w:rPr>
        <w:t>其中光纤线路修复统计表如下</w:t>
      </w:r>
      <w:r>
        <w:rPr>
          <w:rFonts w:hint="eastAsia"/>
          <w:szCs w:val="24"/>
          <w:highlight w:val="none"/>
        </w:rPr>
        <w:t>：</w:t>
      </w:r>
    </w:p>
    <w:tbl>
      <w:tblPr>
        <w:tblStyle w:val="27"/>
        <w:tblW w:w="5000" w:type="pct"/>
        <w:jc w:val="center"/>
        <w:tblLayout w:type="autofit"/>
        <w:tblCellMar>
          <w:top w:w="0" w:type="dxa"/>
          <w:left w:w="108" w:type="dxa"/>
          <w:bottom w:w="0" w:type="dxa"/>
          <w:right w:w="108" w:type="dxa"/>
        </w:tblCellMar>
      </w:tblPr>
      <w:tblGrid>
        <w:gridCol w:w="744"/>
        <w:gridCol w:w="3290"/>
        <w:gridCol w:w="1227"/>
        <w:gridCol w:w="1143"/>
        <w:gridCol w:w="2124"/>
      </w:tblGrid>
      <w:tr>
        <w:tblPrEx>
          <w:tblCellMar>
            <w:top w:w="0" w:type="dxa"/>
            <w:left w:w="108" w:type="dxa"/>
            <w:bottom w:w="0" w:type="dxa"/>
            <w:right w:w="108" w:type="dxa"/>
          </w:tblCellMar>
        </w:tblPrEx>
        <w:trPr>
          <w:trHeight w:val="510" w:hRule="exact"/>
          <w:jc w:val="center"/>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b/>
                <w:bCs/>
                <w:color w:val="000000"/>
                <w:sz w:val="21"/>
                <w:szCs w:val="21"/>
                <w:highlight w:val="none"/>
              </w:rPr>
            </w:pPr>
            <w:r>
              <w:rPr>
                <w:rFonts w:hint="eastAsia" w:ascii="宋体" w:hAnsi="宋体" w:cs="宋体"/>
                <w:b/>
                <w:bCs/>
                <w:color w:val="000000"/>
                <w:kern w:val="0"/>
                <w:sz w:val="21"/>
                <w:szCs w:val="21"/>
                <w:highlight w:val="none"/>
                <w:lang w:bidi="ar"/>
              </w:rPr>
              <w:t>序号</w:t>
            </w:r>
          </w:p>
        </w:tc>
        <w:tc>
          <w:tcPr>
            <w:tcW w:w="1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b/>
                <w:bCs/>
                <w:color w:val="000000"/>
                <w:sz w:val="21"/>
                <w:szCs w:val="21"/>
                <w:highlight w:val="none"/>
              </w:rPr>
            </w:pPr>
            <w:r>
              <w:rPr>
                <w:rFonts w:hint="eastAsia" w:ascii="宋体" w:hAnsi="宋体" w:cs="宋体"/>
                <w:b/>
                <w:bCs/>
                <w:color w:val="000000"/>
                <w:kern w:val="0"/>
                <w:sz w:val="21"/>
                <w:szCs w:val="21"/>
                <w:highlight w:val="none"/>
                <w:lang w:bidi="ar"/>
              </w:rPr>
              <w:t>光纤链路</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宋体" w:hAnsi="宋体" w:cs="宋体"/>
                <w:b/>
                <w:bCs/>
                <w:color w:val="000000"/>
                <w:sz w:val="21"/>
                <w:szCs w:val="21"/>
                <w:highlight w:val="none"/>
              </w:rPr>
            </w:pPr>
            <w:r>
              <w:rPr>
                <w:rFonts w:hint="eastAsia" w:ascii="宋体" w:hAnsi="宋体" w:cs="宋体"/>
                <w:b/>
                <w:bCs/>
                <w:color w:val="000000"/>
                <w:kern w:val="0"/>
                <w:sz w:val="21"/>
                <w:szCs w:val="21"/>
                <w:highlight w:val="none"/>
                <w:lang w:bidi="ar"/>
              </w:rPr>
              <w:t>光纤</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b/>
                <w:bCs/>
                <w:color w:val="000000"/>
                <w:sz w:val="21"/>
                <w:szCs w:val="21"/>
                <w:highlight w:val="none"/>
              </w:rPr>
            </w:pPr>
            <w:r>
              <w:rPr>
                <w:rFonts w:hint="eastAsia" w:ascii="宋体" w:hAnsi="宋体" w:cs="宋体"/>
                <w:b/>
                <w:bCs/>
                <w:color w:val="000000"/>
                <w:kern w:val="0"/>
                <w:sz w:val="21"/>
                <w:szCs w:val="21"/>
                <w:highlight w:val="none"/>
                <w:lang w:bidi="ar"/>
              </w:rPr>
              <w:t>长度</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备注</w:t>
            </w:r>
          </w:p>
        </w:tc>
      </w:tr>
      <w:tr>
        <w:tblPrEx>
          <w:tblCellMar>
            <w:top w:w="0" w:type="dxa"/>
            <w:left w:w="108" w:type="dxa"/>
            <w:bottom w:w="0" w:type="dxa"/>
            <w:right w:w="108" w:type="dxa"/>
          </w:tblCellMar>
        </w:tblPrEx>
        <w:trPr>
          <w:trHeight w:val="510" w:hRule="exact"/>
          <w:jc w:val="center"/>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1</w:t>
            </w:r>
          </w:p>
        </w:tc>
        <w:tc>
          <w:tcPr>
            <w:tcW w:w="1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五号宿舍楼至保安楼</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12芯</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150</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主干断裂，重新敷设</w:t>
            </w:r>
          </w:p>
        </w:tc>
      </w:tr>
      <w:tr>
        <w:tblPrEx>
          <w:tblCellMar>
            <w:top w:w="0" w:type="dxa"/>
            <w:left w:w="108" w:type="dxa"/>
            <w:bottom w:w="0" w:type="dxa"/>
            <w:right w:w="108" w:type="dxa"/>
          </w:tblCellMar>
        </w:tblPrEx>
        <w:trPr>
          <w:trHeight w:val="510" w:hRule="exact"/>
          <w:jc w:val="center"/>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2</w:t>
            </w:r>
          </w:p>
        </w:tc>
        <w:tc>
          <w:tcPr>
            <w:tcW w:w="1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一号食堂至四号宿舍楼</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12芯</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150</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主干断裂，重新敷设</w:t>
            </w:r>
          </w:p>
        </w:tc>
      </w:tr>
      <w:tr>
        <w:tblPrEx>
          <w:tblCellMar>
            <w:top w:w="0" w:type="dxa"/>
            <w:left w:w="108" w:type="dxa"/>
            <w:bottom w:w="0" w:type="dxa"/>
            <w:right w:w="108" w:type="dxa"/>
          </w:tblCellMar>
        </w:tblPrEx>
        <w:trPr>
          <w:trHeight w:val="510" w:hRule="exact"/>
          <w:jc w:val="center"/>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3</w:t>
            </w:r>
          </w:p>
        </w:tc>
        <w:tc>
          <w:tcPr>
            <w:tcW w:w="1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一号教工宿舍至四号宿舍楼</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12芯</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250</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主干断裂，重新敷设</w:t>
            </w:r>
          </w:p>
        </w:tc>
      </w:tr>
      <w:tr>
        <w:tblPrEx>
          <w:tblCellMar>
            <w:top w:w="0" w:type="dxa"/>
            <w:left w:w="108" w:type="dxa"/>
            <w:bottom w:w="0" w:type="dxa"/>
            <w:right w:w="108" w:type="dxa"/>
          </w:tblCellMar>
        </w:tblPrEx>
        <w:trPr>
          <w:trHeight w:val="510" w:hRule="exact"/>
          <w:jc w:val="center"/>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4</w:t>
            </w:r>
          </w:p>
        </w:tc>
        <w:tc>
          <w:tcPr>
            <w:tcW w:w="1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一号教工宿舍至室外校道</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4芯</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100</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主干断裂，重新敷设</w:t>
            </w:r>
          </w:p>
        </w:tc>
      </w:tr>
      <w:tr>
        <w:tblPrEx>
          <w:tblCellMar>
            <w:top w:w="0" w:type="dxa"/>
            <w:left w:w="108" w:type="dxa"/>
            <w:bottom w:w="0" w:type="dxa"/>
            <w:right w:w="108" w:type="dxa"/>
          </w:tblCellMar>
        </w:tblPrEx>
        <w:trPr>
          <w:trHeight w:val="510" w:hRule="exact"/>
          <w:jc w:val="center"/>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5</w:t>
            </w:r>
          </w:p>
        </w:tc>
        <w:tc>
          <w:tcPr>
            <w:tcW w:w="1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三号宿舍楼至泳池旁校道</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4芯</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150</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主干断裂，重新敷设</w:t>
            </w:r>
          </w:p>
        </w:tc>
      </w:tr>
      <w:tr>
        <w:tblPrEx>
          <w:tblCellMar>
            <w:top w:w="0" w:type="dxa"/>
            <w:left w:w="108" w:type="dxa"/>
            <w:bottom w:w="0" w:type="dxa"/>
            <w:right w:w="108" w:type="dxa"/>
          </w:tblCellMar>
        </w:tblPrEx>
        <w:trPr>
          <w:trHeight w:val="510" w:hRule="exact"/>
          <w:jc w:val="center"/>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6</w:t>
            </w:r>
          </w:p>
        </w:tc>
        <w:tc>
          <w:tcPr>
            <w:tcW w:w="1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信息大楼五楼机房至二楼操作室</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12芯</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100</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预留</w:t>
            </w:r>
          </w:p>
        </w:tc>
      </w:tr>
      <w:tr>
        <w:tblPrEx>
          <w:tblCellMar>
            <w:top w:w="0" w:type="dxa"/>
            <w:left w:w="108" w:type="dxa"/>
            <w:bottom w:w="0" w:type="dxa"/>
            <w:right w:w="108" w:type="dxa"/>
          </w:tblCellMar>
        </w:tblPrEx>
        <w:trPr>
          <w:trHeight w:val="510" w:hRule="exact"/>
          <w:jc w:val="center"/>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7</w:t>
            </w:r>
          </w:p>
        </w:tc>
        <w:tc>
          <w:tcPr>
            <w:tcW w:w="1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实训中心至室外校道</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4芯</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150</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礼堂断电，路由更改</w:t>
            </w:r>
          </w:p>
        </w:tc>
      </w:tr>
      <w:tr>
        <w:tblPrEx>
          <w:tblCellMar>
            <w:top w:w="0" w:type="dxa"/>
            <w:left w:w="108" w:type="dxa"/>
            <w:bottom w:w="0" w:type="dxa"/>
            <w:right w:w="108" w:type="dxa"/>
          </w:tblCellMar>
        </w:tblPrEx>
        <w:trPr>
          <w:trHeight w:val="510" w:hRule="exact"/>
          <w:jc w:val="center"/>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8</w:t>
            </w:r>
          </w:p>
        </w:tc>
        <w:tc>
          <w:tcPr>
            <w:tcW w:w="1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hint="default" w:ascii="宋体" w:hAnsi="宋体" w:eastAsia="宋体" w:cs="宋体"/>
                <w:color w:val="000000"/>
                <w:sz w:val="21"/>
                <w:szCs w:val="21"/>
                <w:highlight w:val="none"/>
                <w:lang w:val="en-US" w:eastAsia="zh-CN"/>
              </w:rPr>
            </w:pPr>
            <w:r>
              <w:rPr>
                <w:rFonts w:hint="eastAsia" w:ascii="宋体" w:hAnsi="宋体" w:cs="宋体"/>
                <w:color w:val="000000"/>
                <w:kern w:val="0"/>
                <w:sz w:val="21"/>
                <w:szCs w:val="21"/>
                <w:highlight w:val="none"/>
                <w:lang w:val="en-US" w:eastAsia="zh-CN" w:bidi="ar"/>
              </w:rPr>
              <w:t>第一教学区室外</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4芯</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lang w:bidi="ar"/>
              </w:rPr>
              <w:t>150</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补充盲区</w:t>
            </w:r>
          </w:p>
        </w:tc>
      </w:tr>
      <w:tr>
        <w:tblPrEx>
          <w:tblCellMar>
            <w:top w:w="0" w:type="dxa"/>
            <w:left w:w="108" w:type="dxa"/>
            <w:bottom w:w="0" w:type="dxa"/>
            <w:right w:w="108" w:type="dxa"/>
          </w:tblCellMar>
        </w:tblPrEx>
        <w:trPr>
          <w:trHeight w:val="510" w:hRule="exact"/>
          <w:jc w:val="center"/>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b/>
                <w:bCs/>
                <w:color w:val="000000"/>
                <w:sz w:val="21"/>
                <w:szCs w:val="21"/>
                <w:highlight w:val="none"/>
              </w:rPr>
            </w:pPr>
            <w:r>
              <w:rPr>
                <w:rFonts w:hint="eastAsia" w:ascii="宋体" w:hAnsi="宋体" w:cs="宋体"/>
                <w:b/>
                <w:bCs/>
                <w:color w:val="000000"/>
                <w:kern w:val="0"/>
                <w:sz w:val="21"/>
                <w:szCs w:val="21"/>
                <w:highlight w:val="none"/>
                <w:lang w:bidi="ar"/>
              </w:rPr>
              <w:t>9</w:t>
            </w:r>
          </w:p>
        </w:tc>
        <w:tc>
          <w:tcPr>
            <w:tcW w:w="1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b/>
                <w:bCs/>
                <w:color w:val="000000"/>
                <w:sz w:val="21"/>
                <w:szCs w:val="21"/>
                <w:highlight w:val="none"/>
              </w:rPr>
            </w:pPr>
            <w:r>
              <w:rPr>
                <w:rFonts w:hint="eastAsia" w:ascii="宋体" w:hAnsi="宋体" w:cs="宋体"/>
                <w:b/>
                <w:bCs/>
                <w:color w:val="000000"/>
                <w:kern w:val="0"/>
                <w:sz w:val="21"/>
                <w:szCs w:val="21"/>
                <w:highlight w:val="none"/>
                <w:lang w:bidi="ar"/>
              </w:rPr>
              <w:t>合计</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left"/>
              <w:rPr>
                <w:rFonts w:ascii="宋体" w:hAnsi="宋体" w:cs="宋体"/>
                <w:b/>
                <w:bCs/>
                <w:color w:val="000000"/>
                <w:sz w:val="21"/>
                <w:szCs w:val="21"/>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宋体" w:hAnsi="宋体" w:cs="宋体"/>
                <w:b/>
                <w:bCs/>
                <w:color w:val="000000"/>
                <w:sz w:val="21"/>
                <w:szCs w:val="21"/>
                <w:highlight w:val="none"/>
              </w:rPr>
            </w:pPr>
            <w:r>
              <w:rPr>
                <w:rFonts w:hint="eastAsia" w:ascii="宋体" w:hAnsi="宋体" w:cs="宋体"/>
                <w:b/>
                <w:bCs/>
                <w:color w:val="000000"/>
                <w:kern w:val="0"/>
                <w:sz w:val="21"/>
                <w:szCs w:val="21"/>
                <w:highlight w:val="none"/>
                <w:lang w:bidi="ar"/>
              </w:rPr>
              <w:t>1200</w:t>
            </w:r>
          </w:p>
        </w:tc>
        <w:tc>
          <w:tcPr>
            <w:tcW w:w="1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rPr>
                <w:rFonts w:ascii="宋体" w:hAnsi="宋体" w:cs="宋体"/>
                <w:color w:val="000000"/>
                <w:sz w:val="21"/>
                <w:szCs w:val="21"/>
                <w:highlight w:val="none"/>
              </w:rPr>
            </w:pPr>
          </w:p>
        </w:tc>
      </w:tr>
    </w:tbl>
    <w:p>
      <w:pPr>
        <w:spacing w:before="120" w:after="120"/>
        <w:ind w:firstLine="480"/>
        <w:rPr>
          <w:highlight w:val="none"/>
        </w:rPr>
      </w:pPr>
      <w:r>
        <w:rPr>
          <w:rFonts w:hint="eastAsia"/>
          <w:highlight w:val="none"/>
        </w:rPr>
        <w:t>除上述主干光纤修复之外，大部分由于摄像机本身的超五类网线破损断裂造成，本次维修也需对此部分线路进行修复。</w:t>
      </w:r>
    </w:p>
    <w:p>
      <w:pPr>
        <w:numPr>
          <w:ilvl w:val="0"/>
          <w:numId w:val="11"/>
        </w:numPr>
        <w:ind w:left="0" w:firstLine="482"/>
        <w:jc w:val="left"/>
        <w:rPr>
          <w:b/>
          <w:szCs w:val="24"/>
          <w:highlight w:val="none"/>
        </w:rPr>
      </w:pPr>
      <w:r>
        <w:rPr>
          <w:rFonts w:hint="eastAsia"/>
          <w:b/>
          <w:szCs w:val="24"/>
          <w:highlight w:val="none"/>
        </w:rPr>
        <w:t>摄像机故障</w:t>
      </w:r>
    </w:p>
    <w:p>
      <w:pPr>
        <w:ind w:firstLine="480"/>
        <w:rPr>
          <w:highlight w:val="none"/>
        </w:rPr>
      </w:pPr>
      <w:r>
        <w:rPr>
          <w:rFonts w:hint="eastAsia"/>
          <w:highlight w:val="none"/>
        </w:rPr>
        <w:t>现有故障的摄像机，基本上是2</w:t>
      </w:r>
      <w:r>
        <w:rPr>
          <w:highlight w:val="none"/>
        </w:rPr>
        <w:t>016年所建设</w:t>
      </w:r>
      <w:r>
        <w:rPr>
          <w:rFonts w:hint="eastAsia"/>
          <w:highlight w:val="none"/>
        </w:rPr>
        <w:t>，使用年限已达6年，而且大部分使用于室外环境，有些摄像机在此之前可能已经过多次维修，因而对于故障的摄像机维修再利用价值较低，建议对故障设备进行更换。2</w:t>
      </w:r>
      <w:r>
        <w:rPr>
          <w:highlight w:val="none"/>
        </w:rPr>
        <w:t>022年</w:t>
      </w:r>
      <w:r>
        <w:rPr>
          <w:rFonts w:hint="eastAsia"/>
          <w:highlight w:val="none"/>
        </w:rPr>
        <w:t>4月份勘察统计存在</w:t>
      </w:r>
      <w:r>
        <w:rPr>
          <w:rFonts w:hint="eastAsia"/>
          <w:highlight w:val="none"/>
          <w:lang w:val="en-US" w:eastAsia="zh-CN"/>
        </w:rPr>
        <w:t>23台</w:t>
      </w:r>
      <w:r>
        <w:rPr>
          <w:highlight w:val="none"/>
        </w:rPr>
        <w:t>监控摄像机故障</w:t>
      </w:r>
      <w:r>
        <w:rPr>
          <w:rFonts w:hint="eastAsia"/>
          <w:highlight w:val="none"/>
        </w:rPr>
        <w:t>，由</w:t>
      </w:r>
      <w:r>
        <w:rPr>
          <w:highlight w:val="none"/>
        </w:rPr>
        <w:t>原来的</w:t>
      </w:r>
      <w:r>
        <w:rPr>
          <w:rFonts w:hint="eastAsia"/>
          <w:highlight w:val="none"/>
        </w:rPr>
        <w:t>1</w:t>
      </w:r>
      <w:r>
        <w:rPr>
          <w:highlight w:val="none"/>
        </w:rPr>
        <w:t>30像素故障摄像机更换成</w:t>
      </w:r>
      <w:r>
        <w:rPr>
          <w:rFonts w:hint="eastAsia"/>
          <w:highlight w:val="none"/>
        </w:rPr>
        <w:t>4</w:t>
      </w:r>
      <w:r>
        <w:rPr>
          <w:highlight w:val="none"/>
        </w:rPr>
        <w:t>00万像素摄像机</w:t>
      </w:r>
      <w:r>
        <w:rPr>
          <w:rFonts w:hint="eastAsia"/>
          <w:highlight w:val="none"/>
        </w:rPr>
        <w:t>。</w:t>
      </w:r>
    </w:p>
    <w:p>
      <w:pPr>
        <w:numPr>
          <w:ilvl w:val="0"/>
          <w:numId w:val="11"/>
        </w:numPr>
        <w:ind w:left="0" w:firstLine="482"/>
        <w:jc w:val="left"/>
        <w:rPr>
          <w:b/>
          <w:highlight w:val="none"/>
        </w:rPr>
      </w:pPr>
      <w:r>
        <w:rPr>
          <w:b/>
          <w:highlight w:val="none"/>
        </w:rPr>
        <w:t>网络通信及其他故障</w:t>
      </w:r>
    </w:p>
    <w:p>
      <w:pPr>
        <w:ind w:firstLine="480"/>
        <w:rPr>
          <w:highlight w:val="none"/>
        </w:rPr>
      </w:pPr>
      <w:r>
        <w:rPr>
          <w:rFonts w:hint="eastAsia"/>
          <w:highlight w:val="none"/>
        </w:rPr>
        <w:t>要解决学院现有视频专网的故障和瓶颈，是一个比较庞大的工程，需要优化学院的整体网络架构，解决交换的带宽瓶颈，提高顶层设备的性能，本项目受限于项目资金，无法对学院整个视频专网进行改造。</w:t>
      </w:r>
    </w:p>
    <w:p>
      <w:pPr>
        <w:ind w:firstLine="480"/>
        <w:rPr>
          <w:highlight w:val="none"/>
        </w:rPr>
      </w:pPr>
      <w:r>
        <w:rPr>
          <w:highlight w:val="none"/>
        </w:rPr>
        <w:t>对于通信设备如交换机</w:t>
      </w:r>
      <w:r>
        <w:rPr>
          <w:rFonts w:hint="eastAsia"/>
          <w:highlight w:val="none"/>
        </w:rPr>
        <w:t>、</w:t>
      </w:r>
      <w:r>
        <w:rPr>
          <w:highlight w:val="none"/>
        </w:rPr>
        <w:t>光纤收发器等设备故障</w:t>
      </w:r>
      <w:r>
        <w:rPr>
          <w:rFonts w:hint="eastAsia"/>
          <w:highlight w:val="none"/>
        </w:rPr>
        <w:t>，</w:t>
      </w:r>
      <w:r>
        <w:rPr>
          <w:highlight w:val="none"/>
        </w:rPr>
        <w:t>因通信设备建设年限已久</w:t>
      </w:r>
      <w:r>
        <w:rPr>
          <w:rFonts w:hint="eastAsia"/>
          <w:highlight w:val="none"/>
        </w:rPr>
        <w:t>，电子元件老化，已无维修价值，</w:t>
      </w:r>
      <w:r>
        <w:rPr>
          <w:highlight w:val="none"/>
        </w:rPr>
        <w:t>建议直接更换</w:t>
      </w:r>
      <w:r>
        <w:rPr>
          <w:rFonts w:hint="eastAsia"/>
          <w:highlight w:val="none"/>
        </w:rPr>
        <w:t>。</w:t>
      </w:r>
    </w:p>
    <w:p>
      <w:pPr>
        <w:ind w:firstLine="480"/>
        <w:rPr>
          <w:highlight w:val="none"/>
        </w:rPr>
      </w:pPr>
      <w:r>
        <w:rPr>
          <w:highlight w:val="none"/>
        </w:rPr>
        <w:t>对于其他方面的故障</w:t>
      </w:r>
      <w:r>
        <w:rPr>
          <w:rFonts w:hint="eastAsia"/>
          <w:highlight w:val="none"/>
        </w:rPr>
        <w:t>，</w:t>
      </w:r>
      <w:r>
        <w:rPr>
          <w:highlight w:val="none"/>
        </w:rPr>
        <w:t>如</w:t>
      </w:r>
      <w:r>
        <w:rPr>
          <w:rFonts w:hint="eastAsia"/>
          <w:highlight w:val="none"/>
        </w:rPr>
        <w:t>游泳池与三号宿舍楼交接、三号宿舍楼走到摄像机因施工拆除，导致该区域道路存在一定盲区，建议重新安装，安装时需考虑立杆移位，可兼顾新楼周边区域。</w:t>
      </w:r>
    </w:p>
    <w:p>
      <w:pPr>
        <w:ind w:firstLine="480"/>
        <w:rPr>
          <w:highlight w:val="none"/>
        </w:rPr>
      </w:pPr>
      <w:r>
        <w:rPr>
          <w:rFonts w:hint="eastAsia"/>
          <w:highlight w:val="none"/>
        </w:rPr>
        <w:t>礼堂断电导致礼堂内部一台、综合楼南侧校道两台摄像机图像丢失，建议将外部道路的两台摄像机的线路进行改造，敷设至综合楼。</w:t>
      </w:r>
    </w:p>
    <w:p>
      <w:pPr>
        <w:ind w:firstLine="480"/>
        <w:rPr>
          <w:highlight w:val="none"/>
        </w:rPr>
      </w:pPr>
      <w:r>
        <w:rPr>
          <w:rFonts w:hint="eastAsia"/>
          <w:highlight w:val="none"/>
        </w:rPr>
        <w:t>对于本次升级改造，因前升级改造后的摄像机接入需求先对部分前端接入层交换机进行更换，共更换10台24口PoE全千兆管理型交换机，解决摄像机移位后接入端口不足、4口/8口交换机多次级联的问题。计划更换位置及数量如下表：</w:t>
      </w:r>
    </w:p>
    <w:tbl>
      <w:tblPr>
        <w:tblStyle w:val="27"/>
        <w:tblW w:w="8268" w:type="dxa"/>
        <w:tblInd w:w="-5" w:type="dxa"/>
        <w:tblLayout w:type="fixed"/>
        <w:tblCellMar>
          <w:top w:w="0" w:type="dxa"/>
          <w:left w:w="108" w:type="dxa"/>
          <w:bottom w:w="0" w:type="dxa"/>
          <w:right w:w="108" w:type="dxa"/>
        </w:tblCellMar>
      </w:tblPr>
      <w:tblGrid>
        <w:gridCol w:w="1147"/>
        <w:gridCol w:w="3139"/>
        <w:gridCol w:w="2560"/>
        <w:gridCol w:w="1422"/>
      </w:tblGrid>
      <w:tr>
        <w:tblPrEx>
          <w:tblCellMar>
            <w:top w:w="0" w:type="dxa"/>
            <w:left w:w="108" w:type="dxa"/>
            <w:bottom w:w="0" w:type="dxa"/>
            <w:right w:w="108" w:type="dxa"/>
          </w:tblCellMar>
        </w:tblPrEx>
        <w:trPr>
          <w:trHeight w:val="462" w:hRule="atLeast"/>
        </w:trPr>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序号</w:t>
            </w:r>
          </w:p>
        </w:tc>
        <w:tc>
          <w:tcPr>
            <w:tcW w:w="31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建筑物</w:t>
            </w:r>
          </w:p>
        </w:tc>
        <w:tc>
          <w:tcPr>
            <w:tcW w:w="2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机柜</w:t>
            </w:r>
          </w:p>
        </w:tc>
        <w:tc>
          <w:tcPr>
            <w:tcW w:w="1422"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数量</w:t>
            </w:r>
          </w:p>
        </w:tc>
      </w:tr>
      <w:tr>
        <w:tblPrEx>
          <w:tblCellMar>
            <w:top w:w="0" w:type="dxa"/>
            <w:left w:w="108" w:type="dxa"/>
            <w:bottom w:w="0" w:type="dxa"/>
            <w:right w:w="108" w:type="dxa"/>
          </w:tblCellMar>
        </w:tblPrEx>
        <w:trPr>
          <w:trHeight w:val="462" w:hRule="atLeast"/>
        </w:trPr>
        <w:tc>
          <w:tcPr>
            <w:tcW w:w="1147"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c>
          <w:tcPr>
            <w:tcW w:w="31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信息中心大楼</w:t>
            </w:r>
          </w:p>
        </w:tc>
        <w:tc>
          <w:tcPr>
            <w:tcW w:w="256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二层西梯</w:t>
            </w:r>
          </w:p>
        </w:tc>
        <w:tc>
          <w:tcPr>
            <w:tcW w:w="142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CellMar>
            <w:top w:w="0" w:type="dxa"/>
            <w:left w:w="108" w:type="dxa"/>
            <w:bottom w:w="0" w:type="dxa"/>
            <w:right w:w="108" w:type="dxa"/>
          </w:tblCellMar>
        </w:tblPrEx>
        <w:trPr>
          <w:trHeight w:val="462" w:hRule="atLeast"/>
        </w:trPr>
        <w:tc>
          <w:tcPr>
            <w:tcW w:w="1147"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2</w:t>
            </w:r>
          </w:p>
        </w:tc>
        <w:tc>
          <w:tcPr>
            <w:tcW w:w="31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综合楼</w:t>
            </w:r>
          </w:p>
        </w:tc>
        <w:tc>
          <w:tcPr>
            <w:tcW w:w="256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首层设备箱</w:t>
            </w:r>
          </w:p>
        </w:tc>
        <w:tc>
          <w:tcPr>
            <w:tcW w:w="142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CellMar>
            <w:top w:w="0" w:type="dxa"/>
            <w:left w:w="108" w:type="dxa"/>
            <w:bottom w:w="0" w:type="dxa"/>
            <w:right w:w="108" w:type="dxa"/>
          </w:tblCellMar>
        </w:tblPrEx>
        <w:trPr>
          <w:trHeight w:val="462" w:hRule="atLeast"/>
        </w:trPr>
        <w:tc>
          <w:tcPr>
            <w:tcW w:w="1147"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3</w:t>
            </w:r>
          </w:p>
        </w:tc>
        <w:tc>
          <w:tcPr>
            <w:tcW w:w="31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1号宿舍楼</w:t>
            </w:r>
          </w:p>
        </w:tc>
        <w:tc>
          <w:tcPr>
            <w:tcW w:w="256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首层楼梯间</w:t>
            </w:r>
          </w:p>
        </w:tc>
        <w:tc>
          <w:tcPr>
            <w:tcW w:w="142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CellMar>
            <w:top w:w="0" w:type="dxa"/>
            <w:left w:w="108" w:type="dxa"/>
            <w:bottom w:w="0" w:type="dxa"/>
            <w:right w:w="108" w:type="dxa"/>
          </w:tblCellMar>
        </w:tblPrEx>
        <w:trPr>
          <w:trHeight w:val="462" w:hRule="atLeast"/>
        </w:trPr>
        <w:tc>
          <w:tcPr>
            <w:tcW w:w="1147"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4</w:t>
            </w:r>
          </w:p>
        </w:tc>
        <w:tc>
          <w:tcPr>
            <w:tcW w:w="31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3号宿舍楼</w:t>
            </w:r>
          </w:p>
        </w:tc>
        <w:tc>
          <w:tcPr>
            <w:tcW w:w="256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首层楼梯间</w:t>
            </w:r>
          </w:p>
        </w:tc>
        <w:tc>
          <w:tcPr>
            <w:tcW w:w="142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CellMar>
            <w:top w:w="0" w:type="dxa"/>
            <w:left w:w="108" w:type="dxa"/>
            <w:bottom w:w="0" w:type="dxa"/>
            <w:right w:w="108" w:type="dxa"/>
          </w:tblCellMar>
        </w:tblPrEx>
        <w:trPr>
          <w:trHeight w:val="462" w:hRule="atLeast"/>
        </w:trPr>
        <w:tc>
          <w:tcPr>
            <w:tcW w:w="1147"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5</w:t>
            </w:r>
          </w:p>
        </w:tc>
        <w:tc>
          <w:tcPr>
            <w:tcW w:w="31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教工宿舍1</w:t>
            </w:r>
          </w:p>
        </w:tc>
        <w:tc>
          <w:tcPr>
            <w:tcW w:w="256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首层走廊</w:t>
            </w:r>
          </w:p>
        </w:tc>
        <w:tc>
          <w:tcPr>
            <w:tcW w:w="142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CellMar>
            <w:top w:w="0" w:type="dxa"/>
            <w:left w:w="108" w:type="dxa"/>
            <w:bottom w:w="0" w:type="dxa"/>
            <w:right w:w="108" w:type="dxa"/>
          </w:tblCellMar>
        </w:tblPrEx>
        <w:trPr>
          <w:trHeight w:val="462" w:hRule="atLeast"/>
        </w:trPr>
        <w:tc>
          <w:tcPr>
            <w:tcW w:w="1147"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6</w:t>
            </w:r>
          </w:p>
        </w:tc>
        <w:tc>
          <w:tcPr>
            <w:tcW w:w="31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第一教学区</w:t>
            </w:r>
          </w:p>
        </w:tc>
        <w:tc>
          <w:tcPr>
            <w:tcW w:w="256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三层走廊南</w:t>
            </w:r>
          </w:p>
        </w:tc>
        <w:tc>
          <w:tcPr>
            <w:tcW w:w="142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CellMar>
            <w:top w:w="0" w:type="dxa"/>
            <w:left w:w="108" w:type="dxa"/>
            <w:bottom w:w="0" w:type="dxa"/>
            <w:right w:w="108" w:type="dxa"/>
          </w:tblCellMar>
        </w:tblPrEx>
        <w:trPr>
          <w:trHeight w:val="462" w:hRule="atLeast"/>
        </w:trPr>
        <w:tc>
          <w:tcPr>
            <w:tcW w:w="1147"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7</w:t>
            </w:r>
          </w:p>
        </w:tc>
        <w:tc>
          <w:tcPr>
            <w:tcW w:w="31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第三教学区</w:t>
            </w:r>
          </w:p>
        </w:tc>
        <w:tc>
          <w:tcPr>
            <w:tcW w:w="256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首层走廊</w:t>
            </w:r>
          </w:p>
        </w:tc>
        <w:tc>
          <w:tcPr>
            <w:tcW w:w="142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CellMar>
            <w:top w:w="0" w:type="dxa"/>
            <w:left w:w="108" w:type="dxa"/>
            <w:bottom w:w="0" w:type="dxa"/>
            <w:right w:w="108" w:type="dxa"/>
          </w:tblCellMar>
        </w:tblPrEx>
        <w:trPr>
          <w:trHeight w:val="462" w:hRule="atLeast"/>
        </w:trPr>
        <w:tc>
          <w:tcPr>
            <w:tcW w:w="1147"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8</w:t>
            </w:r>
          </w:p>
        </w:tc>
        <w:tc>
          <w:tcPr>
            <w:tcW w:w="31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实训中心</w:t>
            </w:r>
          </w:p>
        </w:tc>
        <w:tc>
          <w:tcPr>
            <w:tcW w:w="256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二层走廊西</w:t>
            </w:r>
          </w:p>
        </w:tc>
        <w:tc>
          <w:tcPr>
            <w:tcW w:w="142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CellMar>
            <w:top w:w="0" w:type="dxa"/>
            <w:left w:w="108" w:type="dxa"/>
            <w:bottom w:w="0" w:type="dxa"/>
            <w:right w:w="108" w:type="dxa"/>
          </w:tblCellMar>
        </w:tblPrEx>
        <w:trPr>
          <w:trHeight w:val="462" w:hRule="atLeast"/>
        </w:trPr>
        <w:tc>
          <w:tcPr>
            <w:tcW w:w="1147"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9</w:t>
            </w:r>
          </w:p>
        </w:tc>
        <w:tc>
          <w:tcPr>
            <w:tcW w:w="31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一号食堂</w:t>
            </w:r>
          </w:p>
        </w:tc>
        <w:tc>
          <w:tcPr>
            <w:tcW w:w="256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一号食堂</w:t>
            </w:r>
          </w:p>
        </w:tc>
        <w:tc>
          <w:tcPr>
            <w:tcW w:w="142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CellMar>
            <w:top w:w="0" w:type="dxa"/>
            <w:left w:w="108" w:type="dxa"/>
            <w:bottom w:w="0" w:type="dxa"/>
            <w:right w:w="108" w:type="dxa"/>
          </w:tblCellMar>
        </w:tblPrEx>
        <w:trPr>
          <w:trHeight w:val="462" w:hRule="atLeast"/>
        </w:trPr>
        <w:tc>
          <w:tcPr>
            <w:tcW w:w="1147"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10</w:t>
            </w:r>
          </w:p>
        </w:tc>
        <w:tc>
          <w:tcPr>
            <w:tcW w:w="31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三号食堂</w:t>
            </w:r>
          </w:p>
        </w:tc>
        <w:tc>
          <w:tcPr>
            <w:tcW w:w="256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首层机房</w:t>
            </w:r>
          </w:p>
        </w:tc>
        <w:tc>
          <w:tcPr>
            <w:tcW w:w="142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21"/>
                <w:szCs w:val="21"/>
                <w:highlight w:val="none"/>
              </w:rPr>
            </w:pPr>
            <w:r>
              <w:rPr>
                <w:rFonts w:hint="eastAsia" w:ascii="宋体" w:hAnsi="宋体" w:cs="宋体"/>
                <w:color w:val="000000"/>
                <w:kern w:val="0"/>
                <w:sz w:val="21"/>
                <w:szCs w:val="21"/>
                <w:highlight w:val="none"/>
              </w:rPr>
              <w:t>1</w:t>
            </w:r>
          </w:p>
        </w:tc>
      </w:tr>
      <w:tr>
        <w:tblPrEx>
          <w:tblCellMar>
            <w:top w:w="0" w:type="dxa"/>
            <w:left w:w="108" w:type="dxa"/>
            <w:bottom w:w="0" w:type="dxa"/>
            <w:right w:w="108" w:type="dxa"/>
          </w:tblCellMar>
        </w:tblPrEx>
        <w:trPr>
          <w:trHeight w:val="462" w:hRule="atLeast"/>
        </w:trPr>
        <w:tc>
          <w:tcPr>
            <w:tcW w:w="1147"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11</w:t>
            </w:r>
          </w:p>
        </w:tc>
        <w:tc>
          <w:tcPr>
            <w:tcW w:w="31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合计</w:t>
            </w:r>
          </w:p>
        </w:tc>
        <w:tc>
          <w:tcPr>
            <w:tcW w:w="256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　</w:t>
            </w:r>
          </w:p>
        </w:tc>
        <w:tc>
          <w:tcPr>
            <w:tcW w:w="142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21"/>
                <w:szCs w:val="21"/>
                <w:highlight w:val="none"/>
              </w:rPr>
            </w:pPr>
            <w:r>
              <w:rPr>
                <w:rFonts w:hint="eastAsia" w:ascii="宋体" w:hAnsi="宋体" w:cs="宋体"/>
                <w:b/>
                <w:bCs/>
                <w:color w:val="000000"/>
                <w:kern w:val="0"/>
                <w:sz w:val="21"/>
                <w:szCs w:val="21"/>
                <w:highlight w:val="none"/>
              </w:rPr>
              <w:t>10</w:t>
            </w:r>
          </w:p>
        </w:tc>
      </w:tr>
    </w:tbl>
    <w:p>
      <w:pPr>
        <w:pStyle w:val="4"/>
        <w:ind w:left="240"/>
        <w:rPr>
          <w:highlight w:val="none"/>
        </w:rPr>
      </w:pPr>
      <w:bookmarkStart w:id="30" w:name="_Toc27420"/>
      <w:r>
        <w:rPr>
          <w:highlight w:val="none"/>
        </w:rPr>
        <w:t>摄像机选型设计</w:t>
      </w:r>
      <w:bookmarkEnd w:id="30"/>
    </w:p>
    <w:p>
      <w:pPr>
        <w:pStyle w:val="5"/>
        <w:ind w:left="360"/>
        <w:rPr>
          <w:highlight w:val="none"/>
        </w:rPr>
      </w:pPr>
      <w:r>
        <w:rPr>
          <w:highlight w:val="none"/>
        </w:rPr>
        <w:t>摄像机功能要求</w:t>
      </w:r>
    </w:p>
    <w:p>
      <w:pPr>
        <w:ind w:firstLine="480"/>
        <w:rPr>
          <w:highlight w:val="none"/>
        </w:rPr>
      </w:pPr>
      <w:r>
        <w:rPr>
          <w:rFonts w:hint="eastAsia"/>
          <w:highlight w:val="none"/>
        </w:rPr>
        <w:t>网络摄像机产品形态各不相同，每种产品形态采用科学、合理的结构进行设计，从结构上保证产品质量和监控图像质量。在以往结构设计的基础上，所选择的网络摄像机一般需要有以下功能要求：</w:t>
      </w:r>
    </w:p>
    <w:p>
      <w:pPr>
        <w:pStyle w:val="43"/>
        <w:numPr>
          <w:ilvl w:val="0"/>
          <w:numId w:val="12"/>
        </w:numPr>
        <w:ind w:firstLineChars="0"/>
        <w:rPr>
          <w:highlight w:val="none"/>
        </w:rPr>
      </w:pPr>
      <w:r>
        <w:rPr>
          <w:highlight w:val="none"/>
        </w:rPr>
        <w:t>散热设计</w:t>
      </w:r>
    </w:p>
    <w:p>
      <w:pPr>
        <w:ind w:firstLine="480"/>
        <w:rPr>
          <w:highlight w:val="none"/>
        </w:rPr>
      </w:pPr>
      <w:r>
        <w:rPr>
          <w:rFonts w:hint="eastAsia"/>
          <w:highlight w:val="none"/>
        </w:rPr>
        <w:t>据统计，电子设备的失效率有</w:t>
      </w:r>
      <w:r>
        <w:rPr>
          <w:highlight w:val="none"/>
        </w:rPr>
        <w:t>55％是温度值引起的。如果摄像机温度低10度的话，产品的使用寿命可以提高一倍。故本期建设的摄像机需有精密的散热设计，选用高效的散热材料，使摄像机的温升控制在较低的水平，可以更稳定持续工作。</w:t>
      </w:r>
    </w:p>
    <w:p>
      <w:pPr>
        <w:pStyle w:val="43"/>
        <w:numPr>
          <w:ilvl w:val="0"/>
          <w:numId w:val="12"/>
        </w:numPr>
        <w:ind w:firstLineChars="0"/>
        <w:rPr>
          <w:highlight w:val="none"/>
        </w:rPr>
      </w:pPr>
      <w:r>
        <w:rPr>
          <w:highlight w:val="none"/>
        </w:rPr>
        <w:t>防水设计</w:t>
      </w:r>
    </w:p>
    <w:p>
      <w:pPr>
        <w:ind w:firstLine="480"/>
        <w:rPr>
          <w:highlight w:val="none"/>
        </w:rPr>
      </w:pPr>
      <w:r>
        <w:rPr>
          <w:rFonts w:hint="eastAsia"/>
          <w:highlight w:val="none"/>
        </w:rPr>
        <w:t>本期选用的前端设备需要有防水性能优越，采用先进高效防水检测工艺，全系列室外摄像机产品出厂</w:t>
      </w:r>
      <w:r>
        <w:rPr>
          <w:highlight w:val="none"/>
        </w:rPr>
        <w:t>100%检测防水性能。</w:t>
      </w:r>
    </w:p>
    <w:p>
      <w:pPr>
        <w:pStyle w:val="43"/>
        <w:numPr>
          <w:ilvl w:val="0"/>
          <w:numId w:val="12"/>
        </w:numPr>
        <w:ind w:firstLineChars="0"/>
        <w:rPr>
          <w:highlight w:val="none"/>
        </w:rPr>
      </w:pPr>
      <w:r>
        <w:rPr>
          <w:highlight w:val="none"/>
        </w:rPr>
        <w:t>除雾设计</w:t>
      </w:r>
    </w:p>
    <w:p>
      <w:pPr>
        <w:ind w:firstLine="480"/>
        <w:rPr>
          <w:highlight w:val="none"/>
        </w:rPr>
      </w:pPr>
      <w:r>
        <w:rPr>
          <w:rFonts w:hint="eastAsia"/>
          <w:highlight w:val="none"/>
        </w:rPr>
        <w:t>需要打开外罩调节镜头的防水型摄像机在湿度高且温差大的环境下，内部可能会起雾凝结；为解决起雾问题，前端的摄像机内部装有防水透气膜和干燥剂，能快速有效散走雾气。</w:t>
      </w:r>
    </w:p>
    <w:p>
      <w:pPr>
        <w:pStyle w:val="43"/>
        <w:numPr>
          <w:ilvl w:val="0"/>
          <w:numId w:val="12"/>
        </w:numPr>
        <w:ind w:firstLineChars="0"/>
        <w:rPr>
          <w:highlight w:val="none"/>
        </w:rPr>
      </w:pPr>
      <w:r>
        <w:rPr>
          <w:highlight w:val="none"/>
        </w:rPr>
        <w:t>防虚焦设计</w:t>
      </w:r>
    </w:p>
    <w:p>
      <w:pPr>
        <w:ind w:firstLine="480"/>
        <w:rPr>
          <w:highlight w:val="none"/>
        </w:rPr>
      </w:pPr>
      <w:r>
        <w:rPr>
          <w:rFonts w:hint="eastAsia"/>
          <w:highlight w:val="none"/>
        </w:rPr>
        <w:t>前端产品所有定焦摄像机均需采用高效胶质材料点胶锁死，所有变焦摄像机均采用专业校准技术矫正，有效防止镜头虚焦现象出现。</w:t>
      </w:r>
    </w:p>
    <w:p>
      <w:pPr>
        <w:pStyle w:val="43"/>
        <w:numPr>
          <w:ilvl w:val="0"/>
          <w:numId w:val="12"/>
        </w:numPr>
        <w:ind w:firstLineChars="0"/>
        <w:rPr>
          <w:highlight w:val="none"/>
        </w:rPr>
      </w:pPr>
      <w:r>
        <w:rPr>
          <w:highlight w:val="none"/>
        </w:rPr>
        <w:t>防刮擦设计</w:t>
      </w:r>
    </w:p>
    <w:p>
      <w:pPr>
        <w:ind w:firstLine="480"/>
        <w:rPr>
          <w:highlight w:val="none"/>
        </w:rPr>
      </w:pPr>
      <w:r>
        <w:rPr>
          <w:rFonts w:hint="eastAsia"/>
          <w:highlight w:val="none"/>
        </w:rPr>
        <w:t>半球罩刮花后，红外光照射到刮痕处会出现漫反射，造成红外反光。全系列红外半球采用</w:t>
      </w:r>
      <w:r>
        <w:rPr>
          <w:highlight w:val="none"/>
        </w:rPr>
        <w:t>PC加硬半球罩，具备防刮花功能，有效防止红外半球反光现象。</w:t>
      </w:r>
    </w:p>
    <w:p>
      <w:pPr>
        <w:pStyle w:val="43"/>
        <w:numPr>
          <w:ilvl w:val="0"/>
          <w:numId w:val="12"/>
        </w:numPr>
        <w:ind w:firstLineChars="0"/>
        <w:rPr>
          <w:highlight w:val="none"/>
        </w:rPr>
      </w:pPr>
      <w:r>
        <w:rPr>
          <w:highlight w:val="none"/>
        </w:rPr>
        <w:t>超低照度</w:t>
      </w:r>
    </w:p>
    <w:p>
      <w:pPr>
        <w:ind w:firstLine="480"/>
        <w:rPr>
          <w:highlight w:val="none"/>
        </w:rPr>
      </w:pPr>
      <w:r>
        <w:rPr>
          <w:rFonts w:hint="eastAsia"/>
          <w:highlight w:val="none"/>
        </w:rPr>
        <w:t>前端摄像机需采用先进传感器，具备很高的感光度，在光照条件极差的条件下也可获得色彩还原度较高的画面。</w:t>
      </w:r>
    </w:p>
    <w:p>
      <w:pPr>
        <w:pStyle w:val="43"/>
        <w:numPr>
          <w:ilvl w:val="0"/>
          <w:numId w:val="12"/>
        </w:numPr>
        <w:ind w:firstLineChars="0"/>
        <w:rPr>
          <w:highlight w:val="none"/>
        </w:rPr>
      </w:pPr>
      <w:r>
        <w:rPr>
          <w:highlight w:val="none"/>
        </w:rPr>
        <w:t>强光抑制</w:t>
      </w:r>
    </w:p>
    <w:p>
      <w:pPr>
        <w:ind w:firstLine="480"/>
        <w:rPr>
          <w:highlight w:val="none"/>
        </w:rPr>
      </w:pPr>
      <w:r>
        <w:rPr>
          <w:rFonts w:hint="eastAsia"/>
          <w:highlight w:val="none"/>
        </w:rPr>
        <w:t>在夜间监控车辆道路、出入口等情况下，往往因为车光线太强严重影响视频图像质量，故前端摄像机需采用强光抑制技术来解决此种困扰，有效抑制强光点直接照射造成的视频图像模糊，能自动分辨强光点，并对强光点附近区域进行补偿以获得更清晰的图像。</w:t>
      </w:r>
    </w:p>
    <w:p>
      <w:pPr>
        <w:pStyle w:val="43"/>
        <w:numPr>
          <w:ilvl w:val="0"/>
          <w:numId w:val="12"/>
        </w:numPr>
        <w:ind w:firstLineChars="0"/>
        <w:rPr>
          <w:highlight w:val="none"/>
        </w:rPr>
      </w:pPr>
      <w:r>
        <w:rPr>
          <w:highlight w:val="none"/>
        </w:rPr>
        <w:t>3D数字降噪</w:t>
      </w:r>
    </w:p>
    <w:p>
      <w:pPr>
        <w:ind w:firstLine="480"/>
        <w:rPr>
          <w:highlight w:val="none"/>
        </w:rPr>
      </w:pPr>
      <w:r>
        <w:rPr>
          <w:highlight w:val="none"/>
        </w:rPr>
        <w:t>3D数字降噪功能能够降低弱信号图像的噪波干扰。由于图像噪波的出现是随机的，因此每一帧图像出现的噪波是不相同的。3D数字降噪通过对比相邻的几帧图像，将不重叠的信息（即噪波）自动滤出，从而显示出比较纯净细腻的画面。前端摄像机需采用3D时空域联合降噪处理，结合准确的噪声强度估计算法，在光照理想、噪声较低时图像清晰细节没有损伤，光照不足时噪声明显抑制，图像细节大量保留，有效提升视频监控图像质量。</w:t>
      </w:r>
    </w:p>
    <w:p>
      <w:pPr>
        <w:pStyle w:val="43"/>
        <w:numPr>
          <w:ilvl w:val="0"/>
          <w:numId w:val="12"/>
        </w:numPr>
        <w:ind w:firstLineChars="0"/>
        <w:rPr>
          <w:highlight w:val="none"/>
        </w:rPr>
      </w:pPr>
      <w:r>
        <w:rPr>
          <w:highlight w:val="none"/>
        </w:rPr>
        <w:t>宽动态功能</w:t>
      </w:r>
    </w:p>
    <w:p>
      <w:pPr>
        <w:ind w:firstLine="480"/>
        <w:rPr>
          <w:highlight w:val="none"/>
        </w:rPr>
      </w:pPr>
      <w:r>
        <w:rPr>
          <w:rFonts w:hint="eastAsia"/>
          <w:highlight w:val="none"/>
        </w:rPr>
        <w:t>监控环境中常会遇到光线明暗反差过大的场景，利用宽动态技术，场景中特别亮的部位和特别暗的部位同时都能看得特别清楚。普通摄像机获取的是背景清晰但是前景较暗的图像，宽动态摄像机能获取前景和背景都清晰的图像。</w:t>
      </w:r>
    </w:p>
    <w:p>
      <w:pPr>
        <w:pStyle w:val="5"/>
        <w:ind w:left="360"/>
        <w:rPr>
          <w:highlight w:val="none"/>
        </w:rPr>
      </w:pPr>
      <w:r>
        <w:rPr>
          <w:highlight w:val="none"/>
        </w:rPr>
        <w:t>摄像机参数</w:t>
      </w:r>
    </w:p>
    <w:p>
      <w:pPr>
        <w:ind w:firstLine="480"/>
        <w:rPr>
          <w:highlight w:val="none"/>
        </w:rPr>
      </w:pPr>
      <w:r>
        <w:rPr>
          <w:rFonts w:hint="eastAsia"/>
          <w:highlight w:val="none"/>
        </w:rPr>
        <w:t>本次需要维修替换的</w:t>
      </w:r>
      <w:r>
        <w:rPr>
          <w:highlight w:val="none"/>
        </w:rPr>
        <w:t>400万像素网络高清摄像机按类型分为枪型、球型摄像机两款，其特点是性价比高，适用于大部分区域的视频实时监控。本次选取的网络高清摄像机主要参数如下</w:t>
      </w:r>
    </w:p>
    <w:p>
      <w:pPr>
        <w:pStyle w:val="43"/>
        <w:numPr>
          <w:ilvl w:val="0"/>
          <w:numId w:val="13"/>
        </w:numPr>
        <w:ind w:firstLineChars="0"/>
        <w:rPr>
          <w:highlight w:val="none"/>
        </w:rPr>
      </w:pPr>
      <w:r>
        <w:rPr>
          <w:highlight w:val="none"/>
        </w:rPr>
        <w:t>400万像素摄像机，分辨率≥2688×1520；</w:t>
      </w:r>
    </w:p>
    <w:p>
      <w:pPr>
        <w:pStyle w:val="43"/>
        <w:numPr>
          <w:ilvl w:val="0"/>
          <w:numId w:val="13"/>
        </w:numPr>
        <w:ind w:firstLineChars="0"/>
        <w:rPr>
          <w:highlight w:val="none"/>
        </w:rPr>
      </w:pPr>
      <w:r>
        <w:rPr>
          <w:highlight w:val="none"/>
        </w:rPr>
        <w:t>带红外功能，可支持夜间低照度拍摄；</w:t>
      </w:r>
    </w:p>
    <w:p>
      <w:pPr>
        <w:pStyle w:val="43"/>
        <w:numPr>
          <w:ilvl w:val="0"/>
          <w:numId w:val="13"/>
        </w:numPr>
        <w:ind w:firstLineChars="0"/>
        <w:rPr>
          <w:highlight w:val="none"/>
        </w:rPr>
      </w:pPr>
      <w:r>
        <w:rPr>
          <w:highlight w:val="none"/>
        </w:rPr>
        <w:t>支持POE功能功能，方便项目实施；</w:t>
      </w:r>
    </w:p>
    <w:p>
      <w:pPr>
        <w:pStyle w:val="43"/>
        <w:numPr>
          <w:ilvl w:val="0"/>
          <w:numId w:val="13"/>
        </w:numPr>
        <w:ind w:firstLineChars="0"/>
        <w:rPr>
          <w:highlight w:val="none"/>
        </w:rPr>
      </w:pPr>
      <w:r>
        <w:rPr>
          <w:highlight w:val="none"/>
        </w:rPr>
        <w:t>具备宽动态，3D降噪，强光抑制，背光补偿摄像技术，支持大部分场景的安装；</w:t>
      </w:r>
    </w:p>
    <w:p>
      <w:pPr>
        <w:pStyle w:val="43"/>
        <w:numPr>
          <w:ilvl w:val="0"/>
          <w:numId w:val="13"/>
        </w:numPr>
        <w:ind w:firstLineChars="0"/>
        <w:rPr>
          <w:highlight w:val="none"/>
        </w:rPr>
      </w:pPr>
      <w:r>
        <w:rPr>
          <w:highlight w:val="none"/>
        </w:rPr>
        <w:t>支持支持H.265技术，降低网络带宽压力和存储空间需求；</w:t>
      </w:r>
    </w:p>
    <w:p>
      <w:pPr>
        <w:pStyle w:val="43"/>
        <w:numPr>
          <w:ilvl w:val="0"/>
          <w:numId w:val="13"/>
        </w:numPr>
        <w:ind w:firstLineChars="0"/>
        <w:rPr>
          <w:highlight w:val="none"/>
        </w:rPr>
      </w:pPr>
      <w:r>
        <w:rPr>
          <w:highlight w:val="none"/>
        </w:rPr>
        <w:t>具备IP67防护等级，满足室外安装需求。</w:t>
      </w:r>
    </w:p>
    <w:p>
      <w:pPr>
        <w:pStyle w:val="5"/>
        <w:ind w:left="360"/>
        <w:rPr>
          <w:highlight w:val="none"/>
        </w:rPr>
      </w:pPr>
      <w:r>
        <w:rPr>
          <w:highlight w:val="none"/>
        </w:rPr>
        <w:t>天台出入口摄像机功能要求</w:t>
      </w:r>
    </w:p>
    <w:p>
      <w:pPr>
        <w:ind w:firstLine="480" w:firstLineChars="0"/>
        <w:rPr>
          <w:highlight w:val="none"/>
        </w:rPr>
      </w:pPr>
      <w:r>
        <w:rPr>
          <w:highlight w:val="none"/>
        </w:rPr>
        <w:t>本次增加的各楼栋天台出入口摄像机除了以上主要参数之外，还要求具备入侵告警功能。</w:t>
      </w:r>
    </w:p>
    <w:p>
      <w:pPr>
        <w:pStyle w:val="4"/>
        <w:ind w:left="240"/>
        <w:rPr>
          <w:highlight w:val="none"/>
        </w:rPr>
      </w:pPr>
      <w:bookmarkStart w:id="31" w:name="_Toc27901"/>
      <w:r>
        <w:rPr>
          <w:rFonts w:hint="eastAsia"/>
          <w:highlight w:val="none"/>
        </w:rPr>
        <w:t>监控</w:t>
      </w:r>
      <w:r>
        <w:rPr>
          <w:highlight w:val="none"/>
        </w:rPr>
        <w:t>立杆设计</w:t>
      </w:r>
      <w:bookmarkEnd w:id="31"/>
    </w:p>
    <w:p>
      <w:pPr>
        <w:spacing w:before="156" w:beforeLines="50" w:after="156" w:afterLines="50"/>
        <w:ind w:firstLine="480"/>
        <w:rPr>
          <w:rFonts w:ascii="Arial" w:hAnsi="Arial" w:cs="宋体"/>
          <w:szCs w:val="20"/>
          <w:highlight w:val="none"/>
        </w:rPr>
      </w:pPr>
      <w:r>
        <w:rPr>
          <w:rFonts w:hint="eastAsia" w:ascii="Arial" w:hAnsi="Arial" w:cs="宋体"/>
          <w:szCs w:val="20"/>
          <w:highlight w:val="none"/>
        </w:rPr>
        <w:t>根据前端监控点的现场实际情况，本次共需建设1</w:t>
      </w:r>
      <w:r>
        <w:rPr>
          <w:rFonts w:ascii="Arial" w:hAnsi="Arial" w:cs="宋体"/>
          <w:szCs w:val="20"/>
          <w:highlight w:val="none"/>
        </w:rPr>
        <w:t>0套监控立杆</w:t>
      </w:r>
      <w:r>
        <w:rPr>
          <w:rFonts w:hint="eastAsia" w:ascii="Arial" w:hAnsi="Arial" w:cs="宋体"/>
          <w:szCs w:val="20"/>
          <w:highlight w:val="none"/>
        </w:rPr>
        <w:t>，立杆、基础和设备箱要求如下：</w:t>
      </w:r>
    </w:p>
    <w:p>
      <w:pPr>
        <w:spacing w:before="156" w:beforeLines="50" w:after="156" w:afterLines="50"/>
        <w:ind w:firstLine="482"/>
        <w:rPr>
          <w:rFonts w:ascii="Arial" w:hAnsi="Arial" w:cs="宋体"/>
          <w:b/>
          <w:bCs/>
          <w:szCs w:val="20"/>
          <w:highlight w:val="none"/>
        </w:rPr>
      </w:pPr>
      <w:r>
        <w:rPr>
          <w:rFonts w:hint="eastAsia" w:ascii="Arial" w:hAnsi="Arial" w:cs="宋体"/>
          <w:b/>
          <w:bCs/>
          <w:szCs w:val="20"/>
          <w:highlight w:val="none"/>
        </w:rPr>
        <w:t>（一）室外立杆</w:t>
      </w:r>
    </w:p>
    <w:p>
      <w:pPr>
        <w:spacing w:before="156" w:beforeLines="50" w:after="156" w:afterLines="50"/>
        <w:ind w:firstLine="480"/>
        <w:rPr>
          <w:rFonts w:ascii="Arial" w:hAnsi="Arial" w:cs="宋体"/>
          <w:szCs w:val="20"/>
          <w:highlight w:val="none"/>
        </w:rPr>
      </w:pPr>
      <w:r>
        <w:rPr>
          <w:rFonts w:hint="eastAsia" w:ascii="Arial" w:hAnsi="Arial" w:cs="宋体"/>
          <w:szCs w:val="20"/>
          <w:highlight w:val="none"/>
        </w:rPr>
        <w:t>1、立杆要求：立杆高度</w:t>
      </w:r>
      <w:r>
        <w:rPr>
          <w:rFonts w:ascii="Arial" w:hAnsi="Arial" w:cs="宋体"/>
          <w:szCs w:val="20"/>
          <w:highlight w:val="none"/>
        </w:rPr>
        <w:t>3</w:t>
      </w:r>
      <w:r>
        <w:rPr>
          <w:rFonts w:hint="eastAsia" w:ascii="Arial" w:hAnsi="Arial" w:cs="宋体"/>
          <w:szCs w:val="20"/>
          <w:highlight w:val="none"/>
        </w:rPr>
        <w:t>.</w:t>
      </w:r>
      <w:r>
        <w:rPr>
          <w:rFonts w:ascii="Arial" w:hAnsi="Arial" w:cs="宋体"/>
          <w:szCs w:val="20"/>
          <w:highlight w:val="none"/>
        </w:rPr>
        <w:t>5</w:t>
      </w:r>
      <w:r>
        <w:rPr>
          <w:rFonts w:hint="eastAsia" w:ascii="Arial" w:hAnsi="Arial" w:cs="宋体"/>
          <w:szCs w:val="20"/>
          <w:highlight w:val="none"/>
        </w:rPr>
        <w:t>米左右，挑臂长度0</w:t>
      </w:r>
      <w:r>
        <w:rPr>
          <w:rFonts w:ascii="Arial" w:hAnsi="Arial" w:cs="宋体"/>
          <w:szCs w:val="20"/>
          <w:highlight w:val="none"/>
        </w:rPr>
        <w:t>.5-1</w:t>
      </w:r>
      <w:r>
        <w:rPr>
          <w:rFonts w:hint="eastAsia" w:ascii="Arial" w:hAnsi="Arial" w:cs="宋体"/>
          <w:szCs w:val="20"/>
          <w:highlight w:val="none"/>
        </w:rPr>
        <w:t>米不等,根据现场不同情况另决定。特色街的立杆的设计应和周边的环境（路灯杆等）协调，使整体美观大方。</w:t>
      </w:r>
    </w:p>
    <w:p>
      <w:pPr>
        <w:spacing w:before="156" w:beforeLines="50" w:after="156" w:afterLines="50"/>
        <w:ind w:firstLine="480"/>
        <w:rPr>
          <w:rFonts w:ascii="Arial" w:hAnsi="Arial" w:cs="宋体"/>
          <w:szCs w:val="20"/>
          <w:highlight w:val="none"/>
        </w:rPr>
      </w:pPr>
      <w:r>
        <w:rPr>
          <w:rFonts w:hint="eastAsia" w:ascii="Arial" w:hAnsi="Arial" w:cs="宋体"/>
          <w:szCs w:val="20"/>
          <w:highlight w:val="none"/>
        </w:rPr>
        <w:t>2、基础要求：设计安装立杆的路口必须先灌筑基础。基础深度应在</w:t>
      </w:r>
      <w:r>
        <w:rPr>
          <w:rFonts w:ascii="Arial" w:hAnsi="Arial" w:cs="宋体"/>
          <w:szCs w:val="20"/>
          <w:highlight w:val="none"/>
        </w:rPr>
        <w:t>10</w:t>
      </w:r>
      <w:r>
        <w:rPr>
          <w:rFonts w:hint="eastAsia" w:ascii="Arial" w:hAnsi="Arial" w:cs="宋体"/>
          <w:szCs w:val="20"/>
          <w:highlight w:val="none"/>
        </w:rPr>
        <w:t>00mm左右，宽度</w:t>
      </w:r>
      <w:r>
        <w:rPr>
          <w:rFonts w:ascii="Arial" w:hAnsi="Arial" w:cs="宋体"/>
          <w:szCs w:val="20"/>
          <w:highlight w:val="none"/>
        </w:rPr>
        <w:t>6</w:t>
      </w:r>
      <w:r>
        <w:rPr>
          <w:rFonts w:hint="eastAsia" w:ascii="Arial" w:hAnsi="Arial" w:cs="宋体"/>
          <w:szCs w:val="20"/>
          <w:highlight w:val="none"/>
        </w:rPr>
        <w:t>00×</w:t>
      </w:r>
      <w:r>
        <w:rPr>
          <w:rFonts w:ascii="Arial" w:hAnsi="Arial" w:cs="宋体"/>
          <w:szCs w:val="20"/>
          <w:highlight w:val="none"/>
        </w:rPr>
        <w:t>6</w:t>
      </w:r>
      <w:r>
        <w:rPr>
          <w:rFonts w:hint="eastAsia" w:ascii="Arial" w:hAnsi="Arial" w:cs="宋体"/>
          <w:szCs w:val="20"/>
          <w:highlight w:val="none"/>
        </w:rPr>
        <w:t>00mm。</w:t>
      </w:r>
    </w:p>
    <w:p>
      <w:pPr>
        <w:spacing w:before="156" w:beforeLines="50" w:after="156" w:afterLines="50"/>
        <w:ind w:firstLine="480"/>
        <w:rPr>
          <w:rFonts w:ascii="Arial" w:hAnsi="Arial" w:cs="宋体"/>
          <w:szCs w:val="20"/>
          <w:highlight w:val="none"/>
        </w:rPr>
      </w:pPr>
      <w:r>
        <w:rPr>
          <w:rFonts w:hint="eastAsia" w:ascii="Arial" w:hAnsi="Arial" w:cs="宋体"/>
          <w:szCs w:val="20"/>
          <w:highlight w:val="none"/>
        </w:rPr>
        <w:t>3、设备箱要求：部分远离建筑的监控点无法直接通过网络线传输和供电，需在监控杆上安装设备箱，以放置光纤收发器。设计的方形前端机箱离地大于</w:t>
      </w:r>
      <w:r>
        <w:rPr>
          <w:rFonts w:ascii="Arial" w:hAnsi="Arial" w:cs="宋体"/>
          <w:szCs w:val="20"/>
          <w:highlight w:val="none"/>
        </w:rPr>
        <w:t>2</w:t>
      </w:r>
      <w:r>
        <w:rPr>
          <w:rFonts w:hint="eastAsia" w:ascii="Arial" w:hAnsi="Arial" w:cs="宋体"/>
          <w:szCs w:val="20"/>
          <w:highlight w:val="none"/>
        </w:rPr>
        <w:t>000mm高度安装，电源进线和光缆引入机箱内，和立杆统一接地，以避雷。大小为</w:t>
      </w:r>
      <w:r>
        <w:rPr>
          <w:rFonts w:ascii="Arial" w:hAnsi="Arial" w:cs="宋体"/>
          <w:szCs w:val="20"/>
          <w:highlight w:val="none"/>
        </w:rPr>
        <w:t>350mm*450mm*200mm</w:t>
      </w:r>
      <w:r>
        <w:rPr>
          <w:rFonts w:hint="eastAsia" w:ascii="Arial" w:hAnsi="Arial" w:cs="宋体"/>
          <w:szCs w:val="20"/>
          <w:highlight w:val="none"/>
        </w:rPr>
        <w:t>。采取顶部进线设计，落地安装和悬挂安装皆可。箱体防护等级为IP54，防雨防尘，室外安装，内部用隔板分成上下两层空间，上部主要安放主控制器，下部安装辅助控制器和其它配电及辅助设备。</w:t>
      </w:r>
    </w:p>
    <w:p>
      <w:pPr>
        <w:spacing w:before="156" w:beforeLines="50" w:after="156" w:afterLines="50"/>
        <w:ind w:firstLine="480"/>
        <w:rPr>
          <w:rFonts w:ascii="Arial" w:hAnsi="Arial" w:cs="宋体"/>
          <w:szCs w:val="20"/>
          <w:highlight w:val="none"/>
        </w:rPr>
      </w:pPr>
      <w:r>
        <w:rPr>
          <w:rFonts w:hint="eastAsia" w:ascii="Arial" w:hAnsi="Arial" w:cs="宋体"/>
          <w:szCs w:val="20"/>
          <w:highlight w:val="none"/>
        </w:rPr>
        <w:t>为了适应室外环境，机箱在设计上采取了一系列的措施。为更加适应室外抗高温环境，一方面，机箱在外观上专门设计了遮阳顶棚，顶棚与箱体本身之间有一定的间隙空间，避免夏天阳光直射箱体，增强了隔热性能；另一方面在机箱侧面下部设计了换气百叶窗，箱体顶部设置换气轴流风扇，通过温控开关实现高温时的通风换气，以降低机箱内的温度。</w:t>
      </w:r>
    </w:p>
    <w:p>
      <w:pPr>
        <w:ind w:firstLine="0" w:firstLineChars="0"/>
        <w:jc w:val="center"/>
        <w:rPr>
          <w:rFonts w:ascii="Arial" w:hAnsi="Arial" w:cs="宋体"/>
          <w:szCs w:val="20"/>
          <w:highlight w:val="none"/>
        </w:rPr>
      </w:pPr>
      <w:r>
        <w:rPr>
          <w:rFonts w:ascii="Arial" w:hAnsi="Arial" w:cs="宋体"/>
          <w:szCs w:val="20"/>
          <w:highlight w:val="none"/>
        </w:rPr>
        <w:object>
          <v:shape id="_x0000_i1025" o:spt="75" type="#_x0000_t75" style="height:309.75pt;width:78.8pt;" o:ole="t" filled="f" o:preferrelative="t" stroked="f" coordsize="21600,21600">
            <v:path/>
            <v:fill on="f" focussize="0,0"/>
            <v:stroke on="f" joinstyle="miter"/>
            <v:imagedata r:id="rId27" o:title=""/>
            <o:lock v:ext="edit" aspectratio="t"/>
            <w10:wrap type="none"/>
            <w10:anchorlock/>
          </v:shape>
          <o:OLEObject Type="Embed" ProgID="Visio.Drawing.11" ShapeID="_x0000_i1025" DrawAspect="Content" ObjectID="_1468075725" r:id="rId26">
            <o:LockedField>false</o:LockedField>
          </o:OLEObject>
        </w:object>
      </w:r>
    </w:p>
    <w:p>
      <w:pPr>
        <w:spacing w:before="156" w:beforeLines="50" w:after="156" w:afterLines="50"/>
        <w:ind w:firstLine="0" w:firstLineChars="0"/>
        <w:jc w:val="center"/>
        <w:rPr>
          <w:rFonts w:ascii="Arial" w:hAnsi="Arial" w:cs="宋体"/>
          <w:b/>
          <w:bCs/>
          <w:szCs w:val="20"/>
          <w:highlight w:val="none"/>
          <w:u w:val="double"/>
        </w:rPr>
      </w:pPr>
      <w:r>
        <w:rPr>
          <w:rFonts w:hint="eastAsia" w:ascii="Arial" w:hAnsi="Arial" w:cs="宋体"/>
          <w:b/>
          <w:bCs/>
          <w:szCs w:val="20"/>
          <w:highlight w:val="none"/>
          <w:u w:val="double"/>
        </w:rPr>
        <w:t>室外3</w:t>
      </w:r>
      <w:r>
        <w:rPr>
          <w:rFonts w:ascii="Arial" w:hAnsi="Arial" w:cs="宋体"/>
          <w:b/>
          <w:bCs/>
          <w:szCs w:val="20"/>
          <w:highlight w:val="none"/>
          <w:u w:val="double"/>
        </w:rPr>
        <w:t>.5</w:t>
      </w:r>
      <w:r>
        <w:rPr>
          <w:rFonts w:hint="eastAsia" w:ascii="Arial" w:hAnsi="Arial" w:cs="宋体"/>
          <w:b/>
          <w:bCs/>
          <w:szCs w:val="20"/>
          <w:highlight w:val="none"/>
          <w:u w:val="double"/>
        </w:rPr>
        <w:t>米摄像机立杆大样图</w:t>
      </w:r>
    </w:p>
    <w:p>
      <w:pPr>
        <w:spacing w:before="156" w:beforeLines="50" w:after="156" w:afterLines="50"/>
        <w:ind w:firstLine="482"/>
        <w:rPr>
          <w:rFonts w:ascii="Arial" w:hAnsi="Arial" w:cs="宋体"/>
          <w:b/>
          <w:bCs/>
          <w:szCs w:val="20"/>
          <w:highlight w:val="none"/>
        </w:rPr>
      </w:pPr>
      <w:bookmarkStart w:id="32" w:name="_Toc48513872"/>
      <w:bookmarkStart w:id="33" w:name="_Toc42712226"/>
      <w:r>
        <w:rPr>
          <w:rFonts w:hint="eastAsia" w:ascii="Arial" w:hAnsi="Arial" w:cs="宋体"/>
          <w:b/>
          <w:bCs/>
          <w:szCs w:val="20"/>
          <w:highlight w:val="none"/>
        </w:rPr>
        <w:t>（二）防雷接地</w:t>
      </w:r>
      <w:bookmarkEnd w:id="32"/>
      <w:bookmarkEnd w:id="33"/>
    </w:p>
    <w:p>
      <w:pPr>
        <w:spacing w:before="120" w:after="120"/>
        <w:ind w:firstLine="480"/>
        <w:rPr>
          <w:rFonts w:ascii="Arial" w:hAnsi="Arial" w:cs="宋体"/>
          <w:szCs w:val="20"/>
          <w:highlight w:val="none"/>
        </w:rPr>
      </w:pPr>
      <w:r>
        <w:rPr>
          <w:rFonts w:ascii="Arial" w:hAnsi="Arial" w:cs="宋体"/>
          <w:szCs w:val="20"/>
          <w:highlight w:val="none"/>
        </w:rPr>
        <w:t>对前端供电和控制部分，需要采取有效的避雷接地措施，充分保障前端的稳定性和可靠性。</w:t>
      </w:r>
    </w:p>
    <w:p>
      <w:pPr>
        <w:spacing w:before="120" w:after="120"/>
        <w:ind w:firstLine="480"/>
        <w:rPr>
          <w:rFonts w:ascii="Arial" w:hAnsi="Arial" w:cs="宋体"/>
          <w:szCs w:val="20"/>
          <w:highlight w:val="none"/>
        </w:rPr>
      </w:pPr>
      <w:r>
        <w:rPr>
          <w:rFonts w:ascii="Arial" w:hAnsi="Arial" w:cs="宋体"/>
          <w:szCs w:val="20"/>
          <w:highlight w:val="none"/>
        </w:rPr>
        <w:t>前端监控的防雷接地主要从以下三个方面进行：</w:t>
      </w:r>
    </w:p>
    <w:p>
      <w:pPr>
        <w:pStyle w:val="49"/>
        <w:numPr>
          <w:ilvl w:val="0"/>
          <w:numId w:val="14"/>
        </w:numPr>
        <w:spacing w:beforeLines="0" w:afterLines="0"/>
        <w:ind w:firstLineChars="0"/>
        <w:rPr>
          <w:b/>
          <w:highlight w:val="none"/>
        </w:rPr>
      </w:pPr>
      <w:r>
        <w:rPr>
          <w:b/>
          <w:highlight w:val="none"/>
        </w:rPr>
        <w:t>直击雷防护</w:t>
      </w:r>
    </w:p>
    <w:p>
      <w:pPr>
        <w:spacing w:before="120" w:after="120"/>
        <w:ind w:firstLine="480"/>
        <w:rPr>
          <w:rFonts w:cs="宋体" w:asciiTheme="minorEastAsia" w:hAnsiTheme="minorEastAsia"/>
          <w:szCs w:val="20"/>
          <w:highlight w:val="none"/>
        </w:rPr>
      </w:pPr>
      <w:r>
        <w:rPr>
          <w:rFonts w:hint="eastAsia" w:cs="宋体" w:asciiTheme="minorEastAsia" w:hAnsiTheme="minorEastAsia"/>
          <w:szCs w:val="20"/>
          <w:highlight w:val="none"/>
        </w:rPr>
        <w:t>在直击雷非防护区的</w:t>
      </w:r>
      <w:r>
        <w:rPr>
          <w:rFonts w:cs="宋体" w:asciiTheme="minorEastAsia" w:hAnsiTheme="minorEastAsia"/>
          <w:szCs w:val="20"/>
          <w:highlight w:val="none"/>
        </w:rPr>
        <w:t>每个视频监控点均配置预放电避雷针，安装于监控点立杆顶部。</w:t>
      </w:r>
      <w:r>
        <w:rPr>
          <w:rFonts w:hint="eastAsia" w:cs="宋体" w:asciiTheme="minorEastAsia" w:hAnsiTheme="minorEastAsia"/>
          <w:szCs w:val="20"/>
          <w:highlight w:val="none"/>
        </w:rPr>
        <w:t>避雷针采用不小于φ25㎜的圆钢，并和立杆一次成型。</w:t>
      </w:r>
      <w:r>
        <w:rPr>
          <w:rFonts w:cs="宋体" w:asciiTheme="minorEastAsia" w:hAnsiTheme="minorEastAsia"/>
          <w:szCs w:val="20"/>
          <w:highlight w:val="none"/>
        </w:rPr>
        <w:t>提前预放电避雷针利用雷云电场周围电场强度向针尖发射高压脉冲特性，提前一定的时间引导雷电放电，不至于使局部雷云电荷积累形成过大的雷击强度，降低监控点雷击接闪强度和电子设备雷击电磁脉冲强度，提高了室外监控点的保护</w:t>
      </w:r>
      <w:r>
        <w:rPr>
          <w:rFonts w:hint="eastAsia" w:cs="宋体" w:asciiTheme="minorEastAsia" w:hAnsiTheme="minorEastAsia"/>
          <w:szCs w:val="20"/>
          <w:highlight w:val="none"/>
        </w:rPr>
        <w:t>力</w:t>
      </w:r>
      <w:r>
        <w:rPr>
          <w:rFonts w:cs="宋体" w:asciiTheme="minorEastAsia" w:hAnsiTheme="minorEastAsia"/>
          <w:szCs w:val="20"/>
          <w:highlight w:val="none"/>
        </w:rPr>
        <w:t>度。</w:t>
      </w:r>
    </w:p>
    <w:p>
      <w:pPr>
        <w:pStyle w:val="49"/>
        <w:numPr>
          <w:ilvl w:val="0"/>
          <w:numId w:val="14"/>
        </w:numPr>
        <w:spacing w:beforeLines="0" w:afterLines="0"/>
        <w:ind w:firstLineChars="0"/>
        <w:rPr>
          <w:b/>
          <w:highlight w:val="none"/>
        </w:rPr>
      </w:pPr>
      <w:r>
        <w:rPr>
          <w:b/>
          <w:highlight w:val="none"/>
        </w:rPr>
        <w:t>供电设施的雷击电磁脉冲防护</w:t>
      </w:r>
    </w:p>
    <w:p>
      <w:pPr>
        <w:spacing w:before="120" w:after="120"/>
        <w:ind w:firstLine="480"/>
        <w:rPr>
          <w:rFonts w:cs="宋体" w:asciiTheme="minorEastAsia" w:hAnsiTheme="minorEastAsia"/>
          <w:szCs w:val="20"/>
          <w:highlight w:val="none"/>
        </w:rPr>
      </w:pPr>
      <w:r>
        <w:rPr>
          <w:rFonts w:cs="宋体" w:asciiTheme="minorEastAsia" w:hAnsiTheme="minorEastAsia"/>
          <w:szCs w:val="20"/>
          <w:highlight w:val="none"/>
        </w:rPr>
        <w:t>电源防雷系统主要是防止雷电波通过电源对前端设备造成危害。为避免高电压经过避雷器对地泄放后的残压或因更大的雷电流在击毁避雷器后继续毁坏后续设备，以及防止线缆遭受二次感应，本系统对前端室外防水箱220V电源进线以及室外防水</w:t>
      </w:r>
      <w:r>
        <w:rPr>
          <w:rFonts w:hint="eastAsia" w:cs="宋体" w:asciiTheme="minorEastAsia" w:hAnsiTheme="minorEastAsia"/>
          <w:szCs w:val="20"/>
          <w:highlight w:val="none"/>
        </w:rPr>
        <w:t>智能</w:t>
      </w:r>
      <w:r>
        <w:rPr>
          <w:rFonts w:cs="宋体" w:asciiTheme="minorEastAsia" w:hAnsiTheme="minorEastAsia"/>
          <w:szCs w:val="20"/>
          <w:highlight w:val="none"/>
        </w:rPr>
        <w:t>箱到摄像机的低压电源线路进行避雷接地</w:t>
      </w:r>
      <w:r>
        <w:rPr>
          <w:rFonts w:hint="eastAsia" w:cs="宋体" w:asciiTheme="minorEastAsia" w:hAnsiTheme="minorEastAsia"/>
          <w:szCs w:val="20"/>
          <w:highlight w:val="none"/>
        </w:rPr>
        <w:t>，接地线缆建议不小于6mm2。</w:t>
      </w:r>
    </w:p>
    <w:p>
      <w:pPr>
        <w:pStyle w:val="49"/>
        <w:numPr>
          <w:ilvl w:val="0"/>
          <w:numId w:val="14"/>
        </w:numPr>
        <w:spacing w:beforeLines="0" w:afterLines="0"/>
        <w:ind w:firstLineChars="0"/>
        <w:rPr>
          <w:b/>
          <w:highlight w:val="none"/>
        </w:rPr>
      </w:pPr>
      <w:r>
        <w:rPr>
          <w:b/>
          <w:highlight w:val="none"/>
        </w:rPr>
        <w:t>均压等电位连接技术</w:t>
      </w:r>
    </w:p>
    <w:p>
      <w:pPr>
        <w:spacing w:before="120" w:after="120"/>
        <w:ind w:firstLine="480"/>
        <w:rPr>
          <w:rFonts w:cs="宋体" w:asciiTheme="minorEastAsia" w:hAnsiTheme="minorEastAsia"/>
          <w:szCs w:val="20"/>
          <w:highlight w:val="none"/>
        </w:rPr>
      </w:pPr>
      <w:r>
        <w:rPr>
          <w:rFonts w:cs="宋体" w:asciiTheme="minorEastAsia" w:hAnsiTheme="minorEastAsia"/>
          <w:szCs w:val="20"/>
          <w:highlight w:val="none"/>
        </w:rPr>
        <w:t>等电位连接是将正常不带电（或不带信息）的、未接地或未良好接地的设备金属外壳、电缆的金属外皮、金属构架、金属管线与接地系统作电气连接，防止在这此物件上由于感应雷电高压或接地装置上雷电入地高电位的传递造成对设备内部绝缘、电缆芯线的反击。监控点设备（含电源避雷器、控制信号避雷器）宜采用单点接地方式实现等电位连接，独立接地电阻小于10</w:t>
      </w:r>
      <w:r>
        <w:rPr>
          <w:szCs w:val="20"/>
          <w:highlight w:val="none"/>
        </w:rPr>
        <w:t>Ω</w:t>
      </w:r>
      <w:r>
        <w:rPr>
          <w:rFonts w:cs="宋体" w:asciiTheme="minorEastAsia" w:hAnsiTheme="minorEastAsia"/>
          <w:szCs w:val="20"/>
          <w:highlight w:val="none"/>
        </w:rPr>
        <w:t>。</w:t>
      </w:r>
    </w:p>
    <w:p>
      <w:pPr>
        <w:spacing w:before="120" w:after="120"/>
        <w:ind w:firstLine="480"/>
        <w:rPr>
          <w:rFonts w:cs="宋体" w:asciiTheme="minorEastAsia" w:hAnsiTheme="minorEastAsia"/>
          <w:szCs w:val="20"/>
          <w:highlight w:val="none"/>
        </w:rPr>
      </w:pPr>
      <w:r>
        <w:rPr>
          <w:rFonts w:hint="eastAsia" w:cs="宋体" w:asciiTheme="minorEastAsia" w:hAnsiTheme="minorEastAsia"/>
          <w:szCs w:val="20"/>
          <w:highlight w:val="none"/>
        </w:rPr>
        <w:t>接地网布置依据地形进行设计。立杆的基础由钢筋网加混凝土构成，首先用四根Ф50毫米的钢管或50×50×5mm的角钢作为接地极，同时用镀锌扁钢把四根接地极焊接形成接地网的一部分，再此接地网与法兰盘进行焊接，钢管或角钢需经过热镀锌工艺处理，以增加抗腐性能和提高其导电性能。如图所示：</w:t>
      </w:r>
    </w:p>
    <w:p>
      <w:pPr>
        <w:spacing w:before="120" w:after="120"/>
        <w:ind w:firstLine="0" w:firstLineChars="0"/>
        <w:jc w:val="center"/>
        <w:rPr>
          <w:rFonts w:ascii="仿宋" w:hAnsi="仿宋" w:cs="宋体"/>
          <w:szCs w:val="20"/>
          <w:highlight w:val="none"/>
        </w:rPr>
      </w:pPr>
      <w:r>
        <w:rPr>
          <w:rFonts w:ascii="仿宋" w:hAnsi="仿宋" w:cs="宋体"/>
          <w:szCs w:val="20"/>
          <w:highlight w:val="none"/>
        </w:rPr>
        <w:drawing>
          <wp:inline distT="0" distB="0" distL="0" distR="0">
            <wp:extent cx="5128260" cy="3954145"/>
            <wp:effectExtent l="0" t="0" r="0" b="8255"/>
            <wp:docPr id="10" name="图片 10" descr="C:\Users\J\Desktop\汕头小公园开埠区智慧安防工程 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J\Desktop\汕头小公园开埠区智慧安防工程 4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151360" cy="3972157"/>
                    </a:xfrm>
                    <a:prstGeom prst="rect">
                      <a:avLst/>
                    </a:prstGeom>
                    <a:noFill/>
                    <a:ln>
                      <a:noFill/>
                    </a:ln>
                  </pic:spPr>
                </pic:pic>
              </a:graphicData>
            </a:graphic>
          </wp:inline>
        </w:drawing>
      </w:r>
    </w:p>
    <w:p>
      <w:pPr>
        <w:ind w:firstLine="480"/>
        <w:rPr>
          <w:highlight w:val="none"/>
        </w:rPr>
      </w:pPr>
      <w:r>
        <w:rPr>
          <w:rFonts w:hint="eastAsia" w:ascii="仿宋" w:hAnsi="仿宋" w:cs="宋体"/>
          <w:szCs w:val="20"/>
          <w:highlight w:val="none"/>
        </w:rPr>
        <w:t>当土壤电阻率太高而不能满足要求时，采用垂直接地极＋减阻剂的方法使地网接地电阻符合要求。</w:t>
      </w:r>
    </w:p>
    <w:p>
      <w:pPr>
        <w:pStyle w:val="3"/>
        <w:ind w:left="120"/>
        <w:rPr>
          <w:highlight w:val="none"/>
        </w:rPr>
      </w:pPr>
      <w:bookmarkStart w:id="34" w:name="_Toc26699"/>
      <w:r>
        <w:rPr>
          <w:highlight w:val="none"/>
        </w:rPr>
        <w:t>管理平台升级改造</w:t>
      </w:r>
      <w:bookmarkEnd w:id="34"/>
    </w:p>
    <w:p>
      <w:pPr>
        <w:pStyle w:val="4"/>
        <w:ind w:left="240"/>
        <w:rPr>
          <w:highlight w:val="none"/>
        </w:rPr>
      </w:pPr>
      <w:bookmarkStart w:id="35" w:name="_Toc12544"/>
      <w:r>
        <w:rPr>
          <w:rFonts w:hint="eastAsia"/>
          <w:highlight w:val="none"/>
        </w:rPr>
        <w:t>平台升级目标</w:t>
      </w:r>
      <w:bookmarkEnd w:id="35"/>
    </w:p>
    <w:p>
      <w:pPr>
        <w:ind w:firstLine="480"/>
        <w:rPr>
          <w:highlight w:val="none"/>
        </w:rPr>
      </w:pPr>
      <w:r>
        <w:rPr>
          <w:rFonts w:hint="eastAsia"/>
          <w:highlight w:val="none"/>
        </w:rPr>
        <w:t>建成统一的中心管理平台：通过管理平台实现全网统一的视频资源管理，对前端摄像机、编码器、解码器、控制器等设备进行统一管理，实现远程参数配置与远程控制等；通过管理平台实现全网统一的用户和权限管理，满足系统多用户的监控、管理需求，真正做到“坐阵于中心，掌控千里之外”。</w:t>
      </w:r>
    </w:p>
    <w:p>
      <w:pPr>
        <w:ind w:firstLine="480"/>
        <w:rPr>
          <w:highlight w:val="none"/>
        </w:rPr>
      </w:pPr>
      <w:r>
        <w:rPr>
          <w:rFonts w:hint="eastAsia"/>
          <w:highlight w:val="none"/>
        </w:rPr>
        <w:t>实现系统高清化与网络化：本方案以建设全高清监控系统为目标，为用户提供更清晰的图像和细节，让视频监控变得更有使用价值；同时以建设全</w:t>
      </w:r>
      <w:r>
        <w:rPr>
          <w:highlight w:val="none"/>
        </w:rPr>
        <w:t>IP监控系统为目标，让用户可通过网络中的任何一台</w:t>
      </w:r>
      <w:r>
        <w:rPr>
          <w:rFonts w:hint="eastAsia"/>
          <w:highlight w:val="none"/>
        </w:rPr>
        <w:t>客户端</w:t>
      </w:r>
      <w:r>
        <w:rPr>
          <w:highlight w:val="none"/>
        </w:rPr>
        <w:t>来观看、录制和管理实时的视频信息，且系统组网便利，结构简单，系统具备以下特征：</w:t>
      </w:r>
    </w:p>
    <w:p>
      <w:pPr>
        <w:ind w:firstLine="482"/>
        <w:rPr>
          <w:highlight w:val="none"/>
        </w:rPr>
      </w:pPr>
      <w:r>
        <w:rPr>
          <w:rFonts w:hint="eastAsia"/>
          <w:b/>
          <w:highlight w:val="none"/>
        </w:rPr>
        <w:t>系统具备高可靠性、高开放性的特征：</w:t>
      </w:r>
      <w:r>
        <w:rPr>
          <w:rFonts w:hint="eastAsia"/>
          <w:highlight w:val="none"/>
        </w:rPr>
        <w:t>通过采用业内成熟、主流的设备来提高系统可靠性，尤其是录像存储的稳定性，系统可接入不同厂商和品牌的摄像机、编码器、控制器等设备，实现平台无缝对接；</w:t>
      </w:r>
    </w:p>
    <w:p>
      <w:pPr>
        <w:ind w:firstLine="482"/>
        <w:rPr>
          <w:highlight w:val="none"/>
        </w:rPr>
      </w:pPr>
      <w:r>
        <w:rPr>
          <w:rFonts w:hint="eastAsia"/>
          <w:b/>
          <w:highlight w:val="none"/>
        </w:rPr>
        <w:t>具备高智能化、低码流的特征：</w:t>
      </w:r>
      <w:r>
        <w:rPr>
          <w:rFonts w:hint="eastAsia"/>
          <w:highlight w:val="none"/>
        </w:rPr>
        <w:t>运用智能分析、带有智能功能的摄像机等提高系统智能化水平，同时通过先进的编码技术降低视频码流，减少存储成本和网络成本，减弱对网络的依赖性，提高视频预览的流畅度；</w:t>
      </w:r>
    </w:p>
    <w:p>
      <w:pPr>
        <w:ind w:firstLine="482"/>
        <w:rPr>
          <w:highlight w:val="none"/>
        </w:rPr>
      </w:pPr>
      <w:r>
        <w:rPr>
          <w:rFonts w:hint="eastAsia"/>
          <w:b/>
          <w:highlight w:val="none"/>
        </w:rPr>
        <w:t>具备快速部署、及时维护的特征：</w:t>
      </w:r>
      <w:r>
        <w:rPr>
          <w:rFonts w:hint="eastAsia"/>
          <w:highlight w:val="none"/>
        </w:rPr>
        <w:t>通过采用高集成化、模块化设计的设备提</w:t>
      </w:r>
      <w:r>
        <w:rPr>
          <w:rFonts w:hint="eastAsia"/>
          <w:b/>
          <w:highlight w:val="none"/>
        </w:rPr>
        <w:t>高</w:t>
      </w:r>
      <w:r>
        <w:rPr>
          <w:rFonts w:hint="eastAsia"/>
          <w:highlight w:val="none"/>
        </w:rPr>
        <w:t>系统部署效率，减少系统调试周期，系统能及时发现前端监控系统的故障并及时告警，快速相应；</w:t>
      </w:r>
    </w:p>
    <w:p>
      <w:pPr>
        <w:ind w:firstLine="482"/>
        <w:rPr>
          <w:highlight w:val="none"/>
        </w:rPr>
      </w:pPr>
      <w:r>
        <w:rPr>
          <w:rFonts w:hint="eastAsia"/>
          <w:b/>
          <w:highlight w:val="none"/>
        </w:rPr>
        <w:t>具备高度整合、充分利旧的特征：</w:t>
      </w:r>
      <w:r>
        <w:rPr>
          <w:rFonts w:hint="eastAsia"/>
          <w:highlight w:val="none"/>
        </w:rPr>
        <w:t>系统能与原有系统高度整合、无缝对接，能充分利用原有监控资源，避免前期投资的浪费。</w:t>
      </w:r>
    </w:p>
    <w:p>
      <w:pPr>
        <w:pStyle w:val="4"/>
        <w:ind w:left="240"/>
        <w:rPr>
          <w:highlight w:val="none"/>
        </w:rPr>
      </w:pPr>
      <w:bookmarkStart w:id="36" w:name="_Toc11959"/>
      <w:r>
        <w:rPr>
          <w:highlight w:val="none"/>
        </w:rPr>
        <w:t>平台架构</w:t>
      </w:r>
      <w:bookmarkEnd w:id="36"/>
    </w:p>
    <w:p>
      <w:pPr>
        <w:ind w:firstLine="480"/>
        <w:rPr>
          <w:highlight w:val="none"/>
        </w:rPr>
      </w:pPr>
      <w:r>
        <w:rPr>
          <w:highlight w:val="none"/>
        </w:rPr>
        <w:t>本次平台升级改造主要内容为</w:t>
      </w:r>
      <w:r>
        <w:rPr>
          <w:rFonts w:hint="eastAsia"/>
          <w:highlight w:val="none"/>
        </w:rPr>
        <w:t>：</w:t>
      </w:r>
      <w:r>
        <w:rPr>
          <w:highlight w:val="none"/>
        </w:rPr>
        <w:t>撤除原监控平台</w:t>
      </w:r>
      <w:r>
        <w:rPr>
          <w:rFonts w:hint="eastAsia"/>
          <w:highlight w:val="none"/>
        </w:rPr>
        <w:t>，</w:t>
      </w:r>
      <w:r>
        <w:rPr>
          <w:highlight w:val="none"/>
        </w:rPr>
        <w:t>保留原录像存储设备</w:t>
      </w:r>
      <w:r>
        <w:rPr>
          <w:rFonts w:hint="eastAsia"/>
          <w:highlight w:val="none"/>
        </w:rPr>
        <w:t>，</w:t>
      </w:r>
      <w:r>
        <w:rPr>
          <w:highlight w:val="none"/>
        </w:rPr>
        <w:t>升级替代的设备为综合安防中心管理服务器</w:t>
      </w:r>
      <w:r>
        <w:rPr>
          <w:rFonts w:hint="eastAsia"/>
          <w:highlight w:val="none"/>
        </w:rPr>
        <w:t>、</w:t>
      </w:r>
      <w:r>
        <w:rPr>
          <w:highlight w:val="none"/>
        </w:rPr>
        <w:t>业务管理服务器</w:t>
      </w:r>
      <w:r>
        <w:rPr>
          <w:rFonts w:hint="eastAsia"/>
          <w:highlight w:val="none"/>
        </w:rPr>
        <w:t>，</w:t>
      </w:r>
      <w:r>
        <w:rPr>
          <w:highlight w:val="none"/>
        </w:rPr>
        <w:t>另新增一台</w:t>
      </w:r>
      <w:r>
        <w:rPr>
          <w:rFonts w:hint="eastAsia"/>
          <w:highlight w:val="none"/>
        </w:rPr>
        <w:t>4</w:t>
      </w:r>
      <w:r>
        <w:rPr>
          <w:highlight w:val="none"/>
        </w:rPr>
        <w:t>8盘位磁盘阵列用于存储改造的7</w:t>
      </w:r>
      <w:r>
        <w:rPr>
          <w:rFonts w:hint="eastAsia"/>
          <w:highlight w:val="none"/>
        </w:rPr>
        <w:t>5</w:t>
      </w:r>
      <w:r>
        <w:rPr>
          <w:highlight w:val="none"/>
        </w:rPr>
        <w:t>支前端监控设备录像</w:t>
      </w:r>
      <w:r>
        <w:rPr>
          <w:rFonts w:hint="eastAsia"/>
          <w:highlight w:val="none"/>
        </w:rPr>
        <w:t>。在综合楼监控中心增加2台显示大屏，采用高清解码器解码上屏，在南北门各增加1台视频客户端。</w:t>
      </w:r>
    </w:p>
    <w:p>
      <w:pPr>
        <w:ind w:firstLine="480"/>
        <w:rPr>
          <w:highlight w:val="none"/>
        </w:rPr>
      </w:pPr>
      <w:r>
        <w:rPr>
          <w:rFonts w:hint="eastAsia"/>
          <w:highlight w:val="none"/>
        </w:rPr>
        <w:t>升级后的平台逻辑架构图如下：</w:t>
      </w:r>
    </w:p>
    <w:p>
      <w:pPr>
        <w:ind w:leftChars="-59" w:hanging="141" w:hangingChars="59"/>
        <w:rPr>
          <w:highlight w:val="none"/>
        </w:rPr>
      </w:pPr>
      <w:r>
        <w:rPr>
          <w:highlight w:val="none"/>
        </w:rPr>
        <w:object>
          <v:shape id="_x0000_i1026" o:spt="75" type="#_x0000_t75" style="height:253.35pt;width:434.7pt;" o:ole="t" filled="f" o:preferrelative="t" stroked="f" coordsize="21600,21600">
            <v:path/>
            <v:fill on="f" focussize="0,0"/>
            <v:stroke on="f" joinstyle="miter"/>
            <v:imagedata r:id="rId30" o:title=""/>
            <o:lock v:ext="edit" aspectratio="t"/>
            <w10:wrap type="none"/>
            <w10:anchorlock/>
          </v:shape>
          <o:OLEObject Type="Embed" ProgID="Visio.Drawing.15" ShapeID="_x0000_i1026" DrawAspect="Content" ObjectID="_1468075726" r:id="rId29">
            <o:LockedField>false</o:LockedField>
          </o:OLEObject>
        </w:object>
      </w:r>
      <w:r>
        <w:rPr>
          <w:highlight w:val="none"/>
        </w:rPr>
        <w:tab/>
      </w:r>
      <w:r>
        <w:rPr>
          <w:highlight w:val="none"/>
        </w:rPr>
        <w:t>平台整体采用分层设计，分为物理设备层、数据交互层、业务逻辑层、业务表现层。</w:t>
      </w:r>
    </w:p>
    <w:p>
      <w:pPr>
        <w:ind w:firstLine="482"/>
        <w:rPr>
          <w:b/>
          <w:highlight w:val="none"/>
        </w:rPr>
      </w:pPr>
      <w:r>
        <w:rPr>
          <w:b/>
          <w:highlight w:val="none"/>
        </w:rPr>
        <w:t>1)</w:t>
      </w:r>
      <w:r>
        <w:rPr>
          <w:b/>
          <w:highlight w:val="none"/>
        </w:rPr>
        <w:tab/>
      </w:r>
      <w:r>
        <w:rPr>
          <w:b/>
          <w:highlight w:val="none"/>
        </w:rPr>
        <w:t>物理设备层</w:t>
      </w:r>
    </w:p>
    <w:p>
      <w:pPr>
        <w:ind w:firstLine="480"/>
        <w:rPr>
          <w:highlight w:val="none"/>
        </w:rPr>
      </w:pPr>
      <w:r>
        <w:rPr>
          <w:rFonts w:hint="eastAsia"/>
          <w:highlight w:val="none"/>
        </w:rPr>
        <w:t>设备层包含各类设备资源，如视频设备、报警主机设备、门禁设备、停车场设备、访客机、消费机、巡更设备、报警主机等基础设施，按类别由各个子系统的接入服务管理。</w:t>
      </w:r>
    </w:p>
    <w:p>
      <w:pPr>
        <w:ind w:firstLine="482"/>
        <w:rPr>
          <w:b/>
          <w:highlight w:val="none"/>
        </w:rPr>
      </w:pPr>
      <w:r>
        <w:rPr>
          <w:b/>
          <w:highlight w:val="none"/>
        </w:rPr>
        <w:t>2)</w:t>
      </w:r>
      <w:r>
        <w:rPr>
          <w:b/>
          <w:highlight w:val="none"/>
        </w:rPr>
        <w:tab/>
      </w:r>
      <w:r>
        <w:rPr>
          <w:b/>
          <w:highlight w:val="none"/>
        </w:rPr>
        <w:t>数据交互层</w:t>
      </w:r>
    </w:p>
    <w:p>
      <w:pPr>
        <w:ind w:firstLine="480"/>
        <w:rPr>
          <w:highlight w:val="none"/>
        </w:rPr>
      </w:pPr>
      <w:r>
        <w:rPr>
          <w:rFonts w:hint="eastAsia"/>
          <w:highlight w:val="none"/>
        </w:rPr>
        <w:t>数据交互层主要包含关系型数据库、分布式缓存系统、消息中间件、接入服务、存储服务、文件存储服务、转发服务等服务。</w:t>
      </w:r>
    </w:p>
    <w:p>
      <w:pPr>
        <w:ind w:firstLine="482"/>
        <w:rPr>
          <w:b/>
          <w:highlight w:val="none"/>
        </w:rPr>
      </w:pPr>
      <w:r>
        <w:rPr>
          <w:b/>
          <w:highlight w:val="none"/>
        </w:rPr>
        <w:t>3)</w:t>
      </w:r>
      <w:r>
        <w:rPr>
          <w:b/>
          <w:highlight w:val="none"/>
        </w:rPr>
        <w:tab/>
      </w:r>
      <w:r>
        <w:rPr>
          <w:b/>
          <w:highlight w:val="none"/>
        </w:rPr>
        <w:t>基础组件层</w:t>
      </w:r>
    </w:p>
    <w:p>
      <w:pPr>
        <w:ind w:firstLine="480"/>
        <w:rPr>
          <w:highlight w:val="none"/>
        </w:rPr>
      </w:pPr>
      <w:r>
        <w:rPr>
          <w:rFonts w:hint="eastAsia"/>
          <w:highlight w:val="none"/>
        </w:rPr>
        <w:t>基础组件层独立于具体的业务子系统，提供基础的组件服务供各子系统使用。</w:t>
      </w:r>
    </w:p>
    <w:p>
      <w:pPr>
        <w:ind w:firstLine="482"/>
        <w:rPr>
          <w:b/>
          <w:highlight w:val="none"/>
        </w:rPr>
      </w:pPr>
      <w:r>
        <w:rPr>
          <w:b/>
          <w:highlight w:val="none"/>
        </w:rPr>
        <w:t>4)</w:t>
      </w:r>
      <w:r>
        <w:rPr>
          <w:b/>
          <w:highlight w:val="none"/>
        </w:rPr>
        <w:tab/>
      </w:r>
      <w:r>
        <w:rPr>
          <w:b/>
          <w:highlight w:val="none"/>
        </w:rPr>
        <w:t>业务逻辑层</w:t>
      </w:r>
    </w:p>
    <w:p>
      <w:pPr>
        <w:ind w:firstLine="480"/>
        <w:rPr>
          <w:highlight w:val="none"/>
        </w:rPr>
      </w:pPr>
      <w:r>
        <w:rPr>
          <w:rFonts w:hint="eastAsia"/>
          <w:highlight w:val="none"/>
        </w:rPr>
        <w:t>业务逻辑层负责平台的业务逻辑实现，内部划分为子系统层及网关层。</w:t>
      </w:r>
    </w:p>
    <w:p>
      <w:pPr>
        <w:ind w:firstLine="480"/>
        <w:rPr>
          <w:highlight w:val="none"/>
        </w:rPr>
      </w:pPr>
      <w:r>
        <w:rPr>
          <w:rFonts w:hint="eastAsia"/>
          <w:highlight w:val="none"/>
        </w:rPr>
        <w:t>子系统层提炼功能共性划分为不同的子系统，网关层实现各类对接协议为单独网关。</w:t>
      </w:r>
    </w:p>
    <w:p>
      <w:pPr>
        <w:ind w:firstLine="480"/>
        <w:rPr>
          <w:highlight w:val="none"/>
        </w:rPr>
      </w:pPr>
      <w:r>
        <w:rPr>
          <w:rFonts w:hint="eastAsia"/>
          <w:highlight w:val="none"/>
        </w:rPr>
        <w:t>子系统间采用</w:t>
      </w:r>
      <w:r>
        <w:rPr>
          <w:highlight w:val="none"/>
        </w:rPr>
        <w:t>RestFul接口及MQ通信，网关对表现层及第三方平台采用RestFul接口及流媒体协议交互。</w:t>
      </w:r>
    </w:p>
    <w:p>
      <w:pPr>
        <w:ind w:firstLine="480"/>
        <w:rPr>
          <w:highlight w:val="none"/>
        </w:rPr>
      </w:pPr>
      <w:r>
        <w:rPr>
          <w:rFonts w:hint="eastAsia"/>
          <w:highlight w:val="none"/>
        </w:rPr>
        <w:t>具体到各子系统又是一个相对独立完整的系统子模块，子系统包含业务功能及设备接入，为一个纵向的概念，类似面向切面编程（</w:t>
      </w:r>
      <w:r>
        <w:rPr>
          <w:highlight w:val="none"/>
        </w:rPr>
        <w:t>AOP）。子系统如此的相对独立性才可满足行业平台的随意组合需求，达到子系统层面的复用。</w:t>
      </w:r>
    </w:p>
    <w:p>
      <w:pPr>
        <w:ind w:firstLine="482"/>
        <w:rPr>
          <w:b/>
          <w:highlight w:val="none"/>
        </w:rPr>
      </w:pPr>
      <w:r>
        <w:rPr>
          <w:b/>
          <w:highlight w:val="none"/>
        </w:rPr>
        <w:t>5)</w:t>
      </w:r>
      <w:r>
        <w:rPr>
          <w:b/>
          <w:highlight w:val="none"/>
        </w:rPr>
        <w:tab/>
      </w:r>
      <w:r>
        <w:rPr>
          <w:b/>
          <w:highlight w:val="none"/>
        </w:rPr>
        <w:t>业务表现层</w:t>
      </w:r>
    </w:p>
    <w:p>
      <w:pPr>
        <w:ind w:firstLine="480"/>
        <w:rPr>
          <w:highlight w:val="none"/>
        </w:rPr>
      </w:pPr>
      <w:r>
        <w:rPr>
          <w:rFonts w:hint="eastAsia"/>
          <w:highlight w:val="none"/>
        </w:rPr>
        <w:t>业务表现层包含</w:t>
      </w:r>
      <w:r>
        <w:rPr>
          <w:highlight w:val="none"/>
        </w:rPr>
        <w:t>B/S客户端、C/S客户端、APP移动端、小程序等各类展示程序，丰富的业务表现层程序可以满足用户的不同应用场景需求。</w:t>
      </w:r>
    </w:p>
    <w:p>
      <w:pPr>
        <w:pStyle w:val="4"/>
        <w:ind w:left="240"/>
        <w:rPr>
          <w:highlight w:val="none"/>
        </w:rPr>
      </w:pPr>
      <w:bookmarkStart w:id="37" w:name="_Toc22272"/>
      <w:r>
        <w:rPr>
          <w:highlight w:val="none"/>
        </w:rPr>
        <w:t>平台功能</w:t>
      </w:r>
      <w:bookmarkEnd w:id="37"/>
    </w:p>
    <w:p>
      <w:pPr>
        <w:ind w:firstLine="480"/>
        <w:rPr>
          <w:highlight w:val="none"/>
        </w:rPr>
      </w:pPr>
      <w:r>
        <w:rPr>
          <w:rFonts w:hint="eastAsia"/>
          <w:highlight w:val="none"/>
        </w:rPr>
        <w:t>平台基于“统一软件技术架构”先进理念设计，采用业务组件化技术，由基础业务中台与各业务子系统进行有机组合集成，满足平台在业务上的弹性扩展</w:t>
      </w:r>
    </w:p>
    <w:p>
      <w:pPr>
        <w:ind w:firstLine="480"/>
        <w:rPr>
          <w:highlight w:val="none"/>
        </w:rPr>
      </w:pPr>
      <w:r>
        <w:rPr>
          <w:rFonts w:hint="eastAsia"/>
          <w:highlight w:val="none"/>
        </w:rPr>
        <w:t>本次平台升级后，业务子系统包括：基础业务系统、运维中心子系统、视频应用子系统，将来在此平台框架下增加以下系统软件管理模块，可支持报警应用子系统、门禁管理子系统、考勤管理子系统、访客管理子系统、消费管理子系统、巡更管理子系统、停车管理子系统、人像智能应用子系统、</w:t>
      </w:r>
      <w:r>
        <w:rPr>
          <w:highlight w:val="none"/>
        </w:rPr>
        <w:t>AR全景子系统、智慧用电子系统、人像库系统、宿管子系统、出入校子系统、课堂考勤子系统等无缝集成</w:t>
      </w:r>
      <w:r>
        <w:rPr>
          <w:rFonts w:hint="eastAsia"/>
          <w:highlight w:val="none"/>
        </w:rPr>
        <w:t>。</w:t>
      </w:r>
    </w:p>
    <w:p>
      <w:pPr>
        <w:ind w:firstLine="480"/>
        <w:rPr>
          <w:highlight w:val="none"/>
        </w:rPr>
      </w:pPr>
      <w:r>
        <w:rPr>
          <w:rFonts w:hint="eastAsia"/>
          <w:highlight w:val="none"/>
        </w:rPr>
        <w:t>本次按目前学校使用需求，选择配置基础业务、运维中心、视频应用三个子系统。主要功能如下：</w:t>
      </w:r>
    </w:p>
    <w:p>
      <w:pPr>
        <w:pStyle w:val="5"/>
        <w:ind w:left="360"/>
        <w:rPr>
          <w:highlight w:val="none"/>
        </w:rPr>
      </w:pPr>
      <w:r>
        <w:rPr>
          <w:highlight w:val="none"/>
        </w:rPr>
        <w:t>基础业务子系统</w:t>
      </w:r>
    </w:p>
    <w:p>
      <w:pPr>
        <w:ind w:firstLine="480"/>
        <w:rPr>
          <w:highlight w:val="none"/>
        </w:rPr>
      </w:pPr>
      <w:r>
        <w:rPr>
          <w:rFonts w:hint="eastAsia"/>
          <w:highlight w:val="none"/>
        </w:rPr>
        <w:t>基础业务系统是统一管理基础数据，是整个业务系统运转的基础，汇聚、分发业务消息的基础业务系统。面向系统管理员，为其提供管理基础资源（组织、部门、设备、人、卡、车等信息）、维护通用配置等能力，一次维护、多方使用，大幅提升平台维护效率。</w:t>
      </w:r>
      <w:r>
        <w:rPr>
          <w:highlight w:val="none"/>
        </w:rPr>
        <w:t xml:space="preserve"> </w:t>
      </w:r>
    </w:p>
    <w:p>
      <w:pPr>
        <w:pStyle w:val="43"/>
        <w:numPr>
          <w:ilvl w:val="0"/>
          <w:numId w:val="15"/>
        </w:numPr>
        <w:ind w:firstLineChars="0"/>
        <w:rPr>
          <w:b/>
          <w:highlight w:val="none"/>
        </w:rPr>
      </w:pPr>
      <w:r>
        <w:rPr>
          <w:rFonts w:hint="eastAsia"/>
          <w:b/>
          <w:highlight w:val="none"/>
        </w:rPr>
        <w:t>主界面</w:t>
      </w:r>
    </w:p>
    <w:p>
      <w:pPr>
        <w:pStyle w:val="43"/>
        <w:numPr>
          <w:ilvl w:val="0"/>
          <w:numId w:val="16"/>
        </w:numPr>
        <w:ind w:firstLineChars="0"/>
        <w:rPr>
          <w:highlight w:val="none"/>
        </w:rPr>
      </w:pPr>
      <w:r>
        <w:rPr>
          <w:rFonts w:hint="eastAsia"/>
          <w:highlight w:val="none"/>
        </w:rPr>
        <w:t>支持快速打开系统菜单页面，并以图标展示功能菜单；</w:t>
      </w:r>
    </w:p>
    <w:p>
      <w:pPr>
        <w:pStyle w:val="43"/>
        <w:numPr>
          <w:ilvl w:val="0"/>
          <w:numId w:val="16"/>
        </w:numPr>
        <w:ind w:firstLineChars="0"/>
        <w:rPr>
          <w:highlight w:val="none"/>
        </w:rPr>
      </w:pPr>
      <w:r>
        <w:rPr>
          <w:rFonts w:hint="eastAsia"/>
          <w:highlight w:val="none"/>
        </w:rPr>
        <w:t>支持索引导航，快速定位到菜单大类；</w:t>
      </w:r>
    </w:p>
    <w:p>
      <w:pPr>
        <w:pStyle w:val="43"/>
        <w:numPr>
          <w:ilvl w:val="0"/>
          <w:numId w:val="16"/>
        </w:numPr>
        <w:ind w:firstLineChars="0"/>
        <w:rPr>
          <w:highlight w:val="none"/>
        </w:rPr>
      </w:pPr>
      <w:r>
        <w:rPr>
          <w:rFonts w:hint="eastAsia"/>
          <w:highlight w:val="none"/>
        </w:rPr>
        <w:t>支持收藏</w:t>
      </w:r>
      <w:r>
        <w:rPr>
          <w:highlight w:val="none"/>
        </w:rPr>
        <w:t>/取消收藏菜单到我的收藏大类中；</w:t>
      </w:r>
    </w:p>
    <w:p>
      <w:pPr>
        <w:pStyle w:val="43"/>
        <w:numPr>
          <w:ilvl w:val="0"/>
          <w:numId w:val="16"/>
        </w:numPr>
        <w:ind w:firstLineChars="0"/>
        <w:rPr>
          <w:highlight w:val="none"/>
        </w:rPr>
      </w:pPr>
      <w:r>
        <w:rPr>
          <w:rFonts w:hint="eastAsia"/>
          <w:highlight w:val="none"/>
        </w:rPr>
        <w:t>支持对外单名称进行关键字模糊搜索；</w:t>
      </w:r>
    </w:p>
    <w:p>
      <w:pPr>
        <w:pStyle w:val="43"/>
        <w:numPr>
          <w:ilvl w:val="0"/>
          <w:numId w:val="16"/>
        </w:numPr>
        <w:ind w:firstLineChars="0"/>
        <w:rPr>
          <w:highlight w:val="none"/>
        </w:rPr>
      </w:pPr>
      <w:r>
        <w:rPr>
          <w:rFonts w:hint="eastAsia"/>
          <w:highlight w:val="none"/>
        </w:rPr>
        <w:t>支持快速打开帮助中心文档。</w:t>
      </w:r>
    </w:p>
    <w:p>
      <w:pPr>
        <w:pStyle w:val="43"/>
        <w:numPr>
          <w:ilvl w:val="0"/>
          <w:numId w:val="15"/>
        </w:numPr>
        <w:ind w:firstLineChars="0"/>
        <w:rPr>
          <w:b/>
          <w:highlight w:val="none"/>
        </w:rPr>
      </w:pPr>
      <w:r>
        <w:rPr>
          <w:rFonts w:hint="eastAsia"/>
          <w:b/>
          <w:highlight w:val="none"/>
        </w:rPr>
        <w:t>用户管理</w:t>
      </w:r>
    </w:p>
    <w:p>
      <w:pPr>
        <w:pStyle w:val="43"/>
        <w:numPr>
          <w:ilvl w:val="0"/>
          <w:numId w:val="16"/>
        </w:numPr>
        <w:ind w:firstLineChars="0"/>
        <w:rPr>
          <w:highlight w:val="none"/>
        </w:rPr>
      </w:pPr>
      <w:r>
        <w:rPr>
          <w:rFonts w:hint="eastAsia"/>
          <w:highlight w:val="none"/>
        </w:rPr>
        <w:t>支持平台用户列表和用户登录状态、用户最后登录时间展示；</w:t>
      </w:r>
    </w:p>
    <w:p>
      <w:pPr>
        <w:pStyle w:val="43"/>
        <w:numPr>
          <w:ilvl w:val="0"/>
          <w:numId w:val="16"/>
        </w:numPr>
        <w:ind w:firstLineChars="0"/>
        <w:rPr>
          <w:highlight w:val="none"/>
        </w:rPr>
      </w:pPr>
      <w:r>
        <w:rPr>
          <w:rFonts w:hint="eastAsia"/>
          <w:highlight w:val="none"/>
        </w:rPr>
        <w:t>支持平台用户添加、修改、删除、强制下线、详情查看、列表搜索操作；</w:t>
      </w:r>
    </w:p>
    <w:p>
      <w:pPr>
        <w:pStyle w:val="43"/>
        <w:numPr>
          <w:ilvl w:val="0"/>
          <w:numId w:val="16"/>
        </w:numPr>
        <w:ind w:firstLineChars="0"/>
        <w:rPr>
          <w:highlight w:val="none"/>
        </w:rPr>
      </w:pPr>
      <w:r>
        <w:rPr>
          <w:rFonts w:hint="eastAsia"/>
          <w:highlight w:val="none"/>
        </w:rPr>
        <w:t>支持用户信息关联多个角色、绑定人员（一个）、指定用户所属组织、查看用户当前权限信息；</w:t>
      </w:r>
    </w:p>
    <w:p>
      <w:pPr>
        <w:pStyle w:val="43"/>
        <w:numPr>
          <w:ilvl w:val="0"/>
          <w:numId w:val="16"/>
        </w:numPr>
        <w:ind w:firstLineChars="0"/>
        <w:rPr>
          <w:highlight w:val="none"/>
        </w:rPr>
      </w:pPr>
      <w:r>
        <w:rPr>
          <w:rFonts w:hint="eastAsia"/>
          <w:highlight w:val="none"/>
        </w:rPr>
        <w:t>支持配置账号独占</w:t>
      </w:r>
      <w:r>
        <w:rPr>
          <w:highlight w:val="none"/>
        </w:rPr>
        <w:t>/复用使用模式，复用模式下同一用户可以同时在多个终端登录系统；</w:t>
      </w:r>
    </w:p>
    <w:p>
      <w:pPr>
        <w:pStyle w:val="43"/>
        <w:numPr>
          <w:ilvl w:val="0"/>
          <w:numId w:val="16"/>
        </w:numPr>
        <w:ind w:firstLineChars="0"/>
        <w:rPr>
          <w:highlight w:val="none"/>
        </w:rPr>
      </w:pPr>
      <w:r>
        <w:rPr>
          <w:rFonts w:hint="eastAsia"/>
          <w:highlight w:val="none"/>
        </w:rPr>
        <w:t>支持重置用户为初始密码；</w:t>
      </w:r>
    </w:p>
    <w:p>
      <w:pPr>
        <w:pStyle w:val="43"/>
        <w:numPr>
          <w:ilvl w:val="0"/>
          <w:numId w:val="16"/>
        </w:numPr>
        <w:ind w:firstLineChars="0"/>
        <w:rPr>
          <w:highlight w:val="none"/>
        </w:rPr>
      </w:pPr>
      <w:r>
        <w:rPr>
          <w:rFonts w:hint="eastAsia"/>
          <w:highlight w:val="none"/>
        </w:rPr>
        <w:t>支持用户数据分权，仅展示和管理用户绑定角色权限范围的设备和数据记录。</w:t>
      </w:r>
    </w:p>
    <w:p>
      <w:pPr>
        <w:pStyle w:val="43"/>
        <w:numPr>
          <w:ilvl w:val="0"/>
          <w:numId w:val="15"/>
        </w:numPr>
        <w:ind w:firstLineChars="0"/>
        <w:rPr>
          <w:b/>
          <w:highlight w:val="none"/>
        </w:rPr>
      </w:pPr>
      <w:r>
        <w:rPr>
          <w:rFonts w:hint="eastAsia"/>
          <w:b/>
          <w:highlight w:val="none"/>
        </w:rPr>
        <w:t>角色管理</w:t>
      </w:r>
    </w:p>
    <w:p>
      <w:pPr>
        <w:pStyle w:val="43"/>
        <w:numPr>
          <w:ilvl w:val="0"/>
          <w:numId w:val="16"/>
        </w:numPr>
        <w:ind w:firstLineChars="0"/>
        <w:rPr>
          <w:highlight w:val="none"/>
        </w:rPr>
      </w:pPr>
      <w:r>
        <w:rPr>
          <w:rFonts w:hint="eastAsia"/>
          <w:highlight w:val="none"/>
        </w:rPr>
        <w:t>支持角色列表、角色绑定用户状态展示；</w:t>
      </w:r>
    </w:p>
    <w:p>
      <w:pPr>
        <w:pStyle w:val="43"/>
        <w:numPr>
          <w:ilvl w:val="0"/>
          <w:numId w:val="16"/>
        </w:numPr>
        <w:ind w:firstLineChars="0"/>
        <w:rPr>
          <w:highlight w:val="none"/>
        </w:rPr>
      </w:pPr>
      <w:r>
        <w:rPr>
          <w:rFonts w:hint="eastAsia"/>
          <w:highlight w:val="none"/>
        </w:rPr>
        <w:t>支持角色新增、删除、修改、详情查看、角色搜索操作；</w:t>
      </w:r>
    </w:p>
    <w:p>
      <w:pPr>
        <w:pStyle w:val="43"/>
        <w:numPr>
          <w:ilvl w:val="0"/>
          <w:numId w:val="16"/>
        </w:numPr>
        <w:ind w:firstLineChars="0"/>
        <w:rPr>
          <w:highlight w:val="none"/>
        </w:rPr>
      </w:pPr>
      <w:r>
        <w:rPr>
          <w:rFonts w:hint="eastAsia"/>
          <w:highlight w:val="none"/>
        </w:rPr>
        <w:t>支持为角色配置菜单（管理端、</w:t>
      </w:r>
      <w:r>
        <w:rPr>
          <w:highlight w:val="none"/>
        </w:rPr>
        <w:t>pc客户端、移动端）权限、部门权限、组织权限、资源操作权限；</w:t>
      </w:r>
    </w:p>
    <w:p>
      <w:pPr>
        <w:pStyle w:val="43"/>
        <w:numPr>
          <w:ilvl w:val="0"/>
          <w:numId w:val="16"/>
        </w:numPr>
        <w:ind w:firstLineChars="0"/>
        <w:rPr>
          <w:highlight w:val="none"/>
        </w:rPr>
      </w:pPr>
      <w:r>
        <w:rPr>
          <w:rFonts w:hint="eastAsia"/>
          <w:highlight w:val="none"/>
        </w:rPr>
        <w:t>支持为角色配置角色等级，在权限发生冲突时按照角色权限等级高低判断操作有效性。</w:t>
      </w:r>
    </w:p>
    <w:p>
      <w:pPr>
        <w:pStyle w:val="43"/>
        <w:numPr>
          <w:ilvl w:val="0"/>
          <w:numId w:val="15"/>
        </w:numPr>
        <w:ind w:firstLineChars="0"/>
        <w:rPr>
          <w:b/>
          <w:highlight w:val="none"/>
        </w:rPr>
      </w:pPr>
      <w:r>
        <w:rPr>
          <w:rFonts w:hint="eastAsia"/>
          <w:b/>
          <w:highlight w:val="none"/>
        </w:rPr>
        <w:t>学校设置</w:t>
      </w:r>
      <w:r>
        <w:rPr>
          <w:b/>
          <w:highlight w:val="none"/>
        </w:rPr>
        <w:t xml:space="preserve"> </w:t>
      </w:r>
    </w:p>
    <w:p>
      <w:pPr>
        <w:pStyle w:val="43"/>
        <w:numPr>
          <w:ilvl w:val="0"/>
          <w:numId w:val="16"/>
        </w:numPr>
        <w:ind w:firstLineChars="0"/>
        <w:rPr>
          <w:highlight w:val="none"/>
        </w:rPr>
      </w:pPr>
      <w:r>
        <w:rPr>
          <w:rFonts w:hint="eastAsia"/>
          <w:highlight w:val="none"/>
        </w:rPr>
        <w:t>支持平台使用的学校场景配置，如幼儿园、小学、初中、高中、中高职、大学；</w:t>
      </w:r>
    </w:p>
    <w:p>
      <w:pPr>
        <w:pStyle w:val="43"/>
        <w:numPr>
          <w:ilvl w:val="0"/>
          <w:numId w:val="16"/>
        </w:numPr>
        <w:ind w:firstLineChars="0"/>
        <w:rPr>
          <w:highlight w:val="none"/>
        </w:rPr>
      </w:pPr>
      <w:r>
        <w:rPr>
          <w:rFonts w:hint="eastAsia"/>
          <w:highlight w:val="none"/>
        </w:rPr>
        <w:t>支持对学期进行管理，配置学年学期的起止时间；</w:t>
      </w:r>
    </w:p>
    <w:p>
      <w:pPr>
        <w:pStyle w:val="43"/>
        <w:numPr>
          <w:ilvl w:val="0"/>
          <w:numId w:val="16"/>
        </w:numPr>
        <w:ind w:firstLineChars="0"/>
        <w:rPr>
          <w:highlight w:val="none"/>
        </w:rPr>
      </w:pPr>
      <w:r>
        <w:rPr>
          <w:rFonts w:hint="eastAsia"/>
          <w:highlight w:val="none"/>
        </w:rPr>
        <w:t>支持校历管理，对节假日</w:t>
      </w:r>
      <w:r>
        <w:rPr>
          <w:highlight w:val="none"/>
        </w:rPr>
        <w:t>/补课日进行增删配置。</w:t>
      </w:r>
    </w:p>
    <w:p>
      <w:pPr>
        <w:pStyle w:val="43"/>
        <w:numPr>
          <w:ilvl w:val="0"/>
          <w:numId w:val="15"/>
        </w:numPr>
        <w:ind w:firstLineChars="0"/>
        <w:rPr>
          <w:b/>
          <w:highlight w:val="none"/>
        </w:rPr>
      </w:pPr>
      <w:r>
        <w:rPr>
          <w:rFonts w:hint="eastAsia"/>
          <w:b/>
          <w:highlight w:val="none"/>
        </w:rPr>
        <w:t>组织管理</w:t>
      </w:r>
    </w:p>
    <w:p>
      <w:pPr>
        <w:pStyle w:val="43"/>
        <w:numPr>
          <w:ilvl w:val="0"/>
          <w:numId w:val="16"/>
        </w:numPr>
        <w:ind w:firstLineChars="0"/>
        <w:rPr>
          <w:highlight w:val="none"/>
        </w:rPr>
      </w:pPr>
      <w:r>
        <w:rPr>
          <w:rFonts w:hint="eastAsia"/>
          <w:highlight w:val="none"/>
        </w:rPr>
        <w:t>支持组织机构按树的层级方式呈现；</w:t>
      </w:r>
    </w:p>
    <w:p>
      <w:pPr>
        <w:pStyle w:val="43"/>
        <w:numPr>
          <w:ilvl w:val="0"/>
          <w:numId w:val="16"/>
        </w:numPr>
        <w:ind w:firstLineChars="0"/>
        <w:rPr>
          <w:highlight w:val="none"/>
        </w:rPr>
      </w:pPr>
      <w:r>
        <w:rPr>
          <w:rFonts w:hint="eastAsia"/>
          <w:highlight w:val="none"/>
        </w:rPr>
        <w:t>支持组织机构的增删改查；</w:t>
      </w:r>
    </w:p>
    <w:p>
      <w:pPr>
        <w:pStyle w:val="43"/>
        <w:numPr>
          <w:ilvl w:val="0"/>
          <w:numId w:val="16"/>
        </w:numPr>
        <w:ind w:firstLineChars="0"/>
        <w:rPr>
          <w:highlight w:val="none"/>
        </w:rPr>
      </w:pPr>
      <w:r>
        <w:rPr>
          <w:rFonts w:hint="eastAsia"/>
          <w:highlight w:val="none"/>
        </w:rPr>
        <w:t>支持对组织机构按名称进行模糊检索；</w:t>
      </w:r>
    </w:p>
    <w:p>
      <w:pPr>
        <w:pStyle w:val="43"/>
        <w:numPr>
          <w:ilvl w:val="0"/>
          <w:numId w:val="16"/>
        </w:numPr>
        <w:ind w:firstLineChars="0"/>
        <w:rPr>
          <w:highlight w:val="none"/>
        </w:rPr>
      </w:pPr>
      <w:r>
        <w:rPr>
          <w:rFonts w:hint="eastAsia"/>
          <w:highlight w:val="none"/>
        </w:rPr>
        <w:t>支持新增逻辑组织树，并自定义组织层级，并配置设备、通道点位到对应的组织节点下；</w:t>
      </w:r>
    </w:p>
    <w:p>
      <w:pPr>
        <w:pStyle w:val="43"/>
        <w:numPr>
          <w:ilvl w:val="0"/>
          <w:numId w:val="16"/>
        </w:numPr>
        <w:ind w:firstLineChars="0"/>
        <w:rPr>
          <w:highlight w:val="none"/>
        </w:rPr>
      </w:pPr>
      <w:r>
        <w:rPr>
          <w:rFonts w:hint="eastAsia"/>
          <w:highlight w:val="none"/>
        </w:rPr>
        <w:t>支持用户默认组织树选择，用户登录后可以按照指定逻辑组织作为展示组织；</w:t>
      </w:r>
    </w:p>
    <w:p>
      <w:pPr>
        <w:pStyle w:val="43"/>
        <w:numPr>
          <w:ilvl w:val="0"/>
          <w:numId w:val="16"/>
        </w:numPr>
        <w:ind w:firstLineChars="0"/>
        <w:rPr>
          <w:highlight w:val="none"/>
        </w:rPr>
      </w:pPr>
      <w:r>
        <w:rPr>
          <w:rFonts w:hint="eastAsia"/>
          <w:highlight w:val="none"/>
        </w:rPr>
        <w:t>支持设置逻辑组织树多个节点中添加相同资源；</w:t>
      </w:r>
    </w:p>
    <w:p>
      <w:pPr>
        <w:pStyle w:val="43"/>
        <w:numPr>
          <w:ilvl w:val="0"/>
          <w:numId w:val="16"/>
        </w:numPr>
        <w:ind w:firstLineChars="0"/>
        <w:rPr>
          <w:highlight w:val="none"/>
        </w:rPr>
      </w:pPr>
      <w:r>
        <w:rPr>
          <w:rFonts w:hint="eastAsia"/>
          <w:highlight w:val="none"/>
        </w:rPr>
        <w:t>支持按照逻辑组织进行级联推送。</w:t>
      </w:r>
    </w:p>
    <w:p>
      <w:pPr>
        <w:pStyle w:val="43"/>
        <w:numPr>
          <w:ilvl w:val="0"/>
          <w:numId w:val="15"/>
        </w:numPr>
        <w:ind w:firstLineChars="0"/>
        <w:rPr>
          <w:b/>
          <w:highlight w:val="none"/>
        </w:rPr>
      </w:pPr>
      <w:r>
        <w:rPr>
          <w:rFonts w:hint="eastAsia"/>
          <w:b/>
          <w:highlight w:val="none"/>
        </w:rPr>
        <w:t>人员管理</w:t>
      </w:r>
    </w:p>
    <w:p>
      <w:pPr>
        <w:ind w:firstLine="480"/>
        <w:rPr>
          <w:highlight w:val="none"/>
        </w:rPr>
      </w:pPr>
      <w:r>
        <w:rPr>
          <w:rFonts w:hint="eastAsia"/>
          <w:highlight w:val="none"/>
        </w:rPr>
        <w:t>支持人员列表展示及根据人员姓名</w:t>
      </w:r>
      <w:r>
        <w:rPr>
          <w:highlight w:val="none"/>
        </w:rPr>
        <w:t>/学工号/联系方式进行人员模糊搜索；</w:t>
      </w:r>
    </w:p>
    <w:p>
      <w:pPr>
        <w:pStyle w:val="43"/>
        <w:numPr>
          <w:ilvl w:val="0"/>
          <w:numId w:val="16"/>
        </w:numPr>
        <w:ind w:firstLineChars="0"/>
        <w:rPr>
          <w:highlight w:val="none"/>
        </w:rPr>
      </w:pPr>
      <w:r>
        <w:rPr>
          <w:rFonts w:hint="eastAsia"/>
          <w:highlight w:val="none"/>
        </w:rPr>
        <w:t>支持人员新增、逻辑删除、导入、导出、人员所属部门移动、采集人像、配置权限等操作；</w:t>
      </w:r>
    </w:p>
    <w:p>
      <w:pPr>
        <w:pStyle w:val="43"/>
        <w:numPr>
          <w:ilvl w:val="0"/>
          <w:numId w:val="16"/>
        </w:numPr>
        <w:ind w:firstLineChars="0"/>
        <w:rPr>
          <w:highlight w:val="none"/>
        </w:rPr>
      </w:pPr>
      <w:r>
        <w:rPr>
          <w:rFonts w:hint="eastAsia"/>
          <w:highlight w:val="none"/>
        </w:rPr>
        <w:t>支持卡片信息导入</w:t>
      </w:r>
      <w:r>
        <w:rPr>
          <w:highlight w:val="none"/>
        </w:rPr>
        <w:t>/导出时进行二次身份验证，并对导出文件进行加密处理；</w:t>
      </w:r>
    </w:p>
    <w:p>
      <w:pPr>
        <w:pStyle w:val="43"/>
        <w:numPr>
          <w:ilvl w:val="0"/>
          <w:numId w:val="16"/>
        </w:numPr>
        <w:ind w:firstLineChars="0"/>
        <w:rPr>
          <w:highlight w:val="none"/>
        </w:rPr>
      </w:pPr>
      <w:r>
        <w:rPr>
          <w:rFonts w:hint="eastAsia"/>
          <w:highlight w:val="none"/>
        </w:rPr>
        <w:t>支持批量移动人员所属部门；</w:t>
      </w:r>
    </w:p>
    <w:p>
      <w:pPr>
        <w:pStyle w:val="43"/>
        <w:numPr>
          <w:ilvl w:val="0"/>
          <w:numId w:val="16"/>
        </w:numPr>
        <w:ind w:firstLineChars="0"/>
        <w:rPr>
          <w:highlight w:val="none"/>
        </w:rPr>
      </w:pPr>
      <w:r>
        <w:rPr>
          <w:rFonts w:hint="eastAsia"/>
          <w:highlight w:val="none"/>
        </w:rPr>
        <w:t>支持批量导入人员基本信息、生物特征信息、绑定车辆信息、绑定卡片信息以及人员头像图片信息，并按导入记录提供导入失败的错误信息记录；</w:t>
      </w:r>
    </w:p>
    <w:p>
      <w:pPr>
        <w:pStyle w:val="43"/>
        <w:numPr>
          <w:ilvl w:val="0"/>
          <w:numId w:val="16"/>
        </w:numPr>
        <w:ind w:firstLineChars="0"/>
        <w:rPr>
          <w:highlight w:val="none"/>
        </w:rPr>
      </w:pPr>
      <w:r>
        <w:rPr>
          <w:rFonts w:hint="eastAsia"/>
          <w:highlight w:val="none"/>
        </w:rPr>
        <w:t>支持人员的导入导出操作以任务的方式存在，并在任务中心可以查看进度及结果；</w:t>
      </w:r>
    </w:p>
    <w:p>
      <w:pPr>
        <w:pStyle w:val="43"/>
        <w:numPr>
          <w:ilvl w:val="0"/>
          <w:numId w:val="16"/>
        </w:numPr>
        <w:ind w:firstLineChars="0"/>
        <w:rPr>
          <w:highlight w:val="none"/>
        </w:rPr>
      </w:pPr>
      <w:r>
        <w:rPr>
          <w:rFonts w:hint="eastAsia"/>
          <w:highlight w:val="none"/>
        </w:rPr>
        <w:t>支持按组织清空人员信息；</w:t>
      </w:r>
    </w:p>
    <w:p>
      <w:pPr>
        <w:pStyle w:val="43"/>
        <w:numPr>
          <w:ilvl w:val="0"/>
          <w:numId w:val="16"/>
        </w:numPr>
        <w:ind w:firstLineChars="0"/>
        <w:rPr>
          <w:highlight w:val="none"/>
        </w:rPr>
      </w:pPr>
      <w:r>
        <w:rPr>
          <w:rFonts w:hint="eastAsia"/>
          <w:highlight w:val="none"/>
        </w:rPr>
        <w:t>支持为人员绑定多张卡片，多辆车辆信息；</w:t>
      </w:r>
    </w:p>
    <w:p>
      <w:pPr>
        <w:pStyle w:val="43"/>
        <w:numPr>
          <w:ilvl w:val="0"/>
          <w:numId w:val="16"/>
        </w:numPr>
        <w:ind w:firstLineChars="0"/>
        <w:rPr>
          <w:highlight w:val="none"/>
        </w:rPr>
      </w:pPr>
      <w:r>
        <w:rPr>
          <w:rFonts w:hint="eastAsia"/>
          <w:highlight w:val="none"/>
        </w:rPr>
        <w:t>支持导入人员头像图片时进行人员头像质量检测，并提供错误码提示。</w:t>
      </w:r>
    </w:p>
    <w:p>
      <w:pPr>
        <w:pStyle w:val="43"/>
        <w:numPr>
          <w:ilvl w:val="0"/>
          <w:numId w:val="16"/>
        </w:numPr>
        <w:ind w:firstLineChars="0"/>
        <w:rPr>
          <w:highlight w:val="none"/>
        </w:rPr>
      </w:pPr>
      <w:r>
        <w:rPr>
          <w:rFonts w:hint="eastAsia"/>
          <w:highlight w:val="none"/>
        </w:rPr>
        <w:t>支持人员的密码重置及业务权限控制，其业务权限由各业务系统注册上来。</w:t>
      </w:r>
    </w:p>
    <w:p>
      <w:pPr>
        <w:pStyle w:val="43"/>
        <w:numPr>
          <w:ilvl w:val="0"/>
          <w:numId w:val="15"/>
        </w:numPr>
        <w:ind w:firstLineChars="0"/>
        <w:rPr>
          <w:b/>
          <w:highlight w:val="none"/>
        </w:rPr>
      </w:pPr>
      <w:r>
        <w:rPr>
          <w:rFonts w:hint="eastAsia"/>
          <w:b/>
          <w:highlight w:val="none"/>
        </w:rPr>
        <w:t>卡片管理</w:t>
      </w:r>
    </w:p>
    <w:p>
      <w:pPr>
        <w:pStyle w:val="43"/>
        <w:numPr>
          <w:ilvl w:val="0"/>
          <w:numId w:val="16"/>
        </w:numPr>
        <w:ind w:firstLineChars="0"/>
        <w:rPr>
          <w:highlight w:val="none"/>
        </w:rPr>
      </w:pPr>
      <w:r>
        <w:rPr>
          <w:rFonts w:hint="eastAsia"/>
          <w:highlight w:val="none"/>
        </w:rPr>
        <w:t>支持卡片列表展示及按持卡人部门、持卡人姓名、卡号进行过滤；</w:t>
      </w:r>
    </w:p>
    <w:p>
      <w:pPr>
        <w:pStyle w:val="43"/>
        <w:numPr>
          <w:ilvl w:val="0"/>
          <w:numId w:val="16"/>
        </w:numPr>
        <w:ind w:firstLineChars="0"/>
        <w:rPr>
          <w:highlight w:val="none"/>
        </w:rPr>
      </w:pPr>
      <w:r>
        <w:rPr>
          <w:rFonts w:hint="eastAsia"/>
          <w:highlight w:val="none"/>
        </w:rPr>
        <w:t>支持卡片信息新增、修改、删除、导入、导出、挂失、退卡、解挂、补卡；</w:t>
      </w:r>
    </w:p>
    <w:p>
      <w:pPr>
        <w:pStyle w:val="43"/>
        <w:numPr>
          <w:ilvl w:val="0"/>
          <w:numId w:val="16"/>
        </w:numPr>
        <w:ind w:firstLineChars="0"/>
        <w:rPr>
          <w:highlight w:val="none"/>
        </w:rPr>
      </w:pPr>
      <w:r>
        <w:rPr>
          <w:rFonts w:hint="eastAsia"/>
          <w:highlight w:val="none"/>
        </w:rPr>
        <w:t>支持卡片信息导入</w:t>
      </w:r>
      <w:r>
        <w:rPr>
          <w:highlight w:val="none"/>
        </w:rPr>
        <w:t>/导出时进行二次身份验证，并对导出文件进行加密处理；</w:t>
      </w:r>
    </w:p>
    <w:p>
      <w:pPr>
        <w:pStyle w:val="43"/>
        <w:numPr>
          <w:ilvl w:val="0"/>
          <w:numId w:val="16"/>
        </w:numPr>
        <w:ind w:firstLineChars="0"/>
        <w:rPr>
          <w:highlight w:val="none"/>
        </w:rPr>
      </w:pPr>
      <w:r>
        <w:rPr>
          <w:rFonts w:hint="eastAsia"/>
          <w:highlight w:val="none"/>
        </w:rPr>
        <w:t>支持修改卡片的有效期；</w:t>
      </w:r>
    </w:p>
    <w:p>
      <w:pPr>
        <w:pStyle w:val="43"/>
        <w:numPr>
          <w:ilvl w:val="0"/>
          <w:numId w:val="16"/>
        </w:numPr>
        <w:ind w:firstLineChars="0"/>
        <w:rPr>
          <w:highlight w:val="none"/>
        </w:rPr>
      </w:pPr>
      <w:r>
        <w:rPr>
          <w:rFonts w:hint="eastAsia"/>
          <w:highlight w:val="none"/>
        </w:rPr>
        <w:t>支持卡片信息的自动读取。</w:t>
      </w:r>
    </w:p>
    <w:p>
      <w:pPr>
        <w:pStyle w:val="43"/>
        <w:numPr>
          <w:ilvl w:val="0"/>
          <w:numId w:val="15"/>
        </w:numPr>
        <w:ind w:firstLineChars="0"/>
        <w:rPr>
          <w:b/>
          <w:highlight w:val="none"/>
        </w:rPr>
      </w:pPr>
      <w:r>
        <w:rPr>
          <w:rFonts w:hint="eastAsia"/>
          <w:b/>
          <w:highlight w:val="none"/>
        </w:rPr>
        <w:t>车辆管理</w:t>
      </w:r>
    </w:p>
    <w:p>
      <w:pPr>
        <w:pStyle w:val="43"/>
        <w:numPr>
          <w:ilvl w:val="0"/>
          <w:numId w:val="16"/>
        </w:numPr>
        <w:ind w:firstLineChars="0"/>
        <w:rPr>
          <w:highlight w:val="none"/>
        </w:rPr>
      </w:pPr>
      <w:r>
        <w:rPr>
          <w:rFonts w:hint="eastAsia"/>
          <w:highlight w:val="none"/>
        </w:rPr>
        <w:t>支持车辆列表展示及按车牌号码</w:t>
      </w:r>
      <w:r>
        <w:rPr>
          <w:highlight w:val="none"/>
        </w:rPr>
        <w:t>/车主姓名进行过滤；</w:t>
      </w:r>
    </w:p>
    <w:p>
      <w:pPr>
        <w:pStyle w:val="43"/>
        <w:numPr>
          <w:ilvl w:val="0"/>
          <w:numId w:val="16"/>
        </w:numPr>
        <w:ind w:firstLineChars="0"/>
        <w:rPr>
          <w:highlight w:val="none"/>
        </w:rPr>
      </w:pPr>
      <w:r>
        <w:rPr>
          <w:rFonts w:hint="eastAsia"/>
          <w:highlight w:val="none"/>
        </w:rPr>
        <w:t>支持车辆新增、删除、导入、导出操作；</w:t>
      </w:r>
    </w:p>
    <w:p>
      <w:pPr>
        <w:pStyle w:val="43"/>
        <w:numPr>
          <w:ilvl w:val="0"/>
          <w:numId w:val="16"/>
        </w:numPr>
        <w:ind w:firstLineChars="0"/>
        <w:rPr>
          <w:highlight w:val="none"/>
        </w:rPr>
      </w:pPr>
      <w:r>
        <w:rPr>
          <w:rFonts w:hint="eastAsia"/>
          <w:highlight w:val="none"/>
        </w:rPr>
        <w:t>支持车辆信息导入</w:t>
      </w:r>
      <w:r>
        <w:rPr>
          <w:highlight w:val="none"/>
        </w:rPr>
        <w:t>/导出时进行二次身份验证，并对导出文件进行加密处理；</w:t>
      </w:r>
    </w:p>
    <w:p>
      <w:pPr>
        <w:pStyle w:val="43"/>
        <w:numPr>
          <w:ilvl w:val="0"/>
          <w:numId w:val="16"/>
        </w:numPr>
        <w:ind w:firstLineChars="0"/>
        <w:rPr>
          <w:highlight w:val="none"/>
        </w:rPr>
      </w:pPr>
      <w:r>
        <w:rPr>
          <w:rFonts w:hint="eastAsia"/>
          <w:highlight w:val="none"/>
        </w:rPr>
        <w:t>支持车辆列表按自定义列头信息显示。</w:t>
      </w:r>
    </w:p>
    <w:p>
      <w:pPr>
        <w:pStyle w:val="43"/>
        <w:numPr>
          <w:ilvl w:val="0"/>
          <w:numId w:val="15"/>
        </w:numPr>
        <w:ind w:firstLineChars="0"/>
        <w:rPr>
          <w:b/>
          <w:highlight w:val="none"/>
        </w:rPr>
      </w:pPr>
      <w:r>
        <w:rPr>
          <w:rFonts w:hint="eastAsia"/>
          <w:b/>
          <w:highlight w:val="none"/>
        </w:rPr>
        <w:t>设备管理</w:t>
      </w:r>
    </w:p>
    <w:p>
      <w:pPr>
        <w:pStyle w:val="43"/>
        <w:numPr>
          <w:ilvl w:val="0"/>
          <w:numId w:val="16"/>
        </w:numPr>
        <w:ind w:firstLineChars="0"/>
        <w:rPr>
          <w:highlight w:val="none"/>
        </w:rPr>
      </w:pPr>
      <w:r>
        <w:rPr>
          <w:rFonts w:hint="eastAsia"/>
          <w:highlight w:val="none"/>
        </w:rPr>
        <w:t>支持平台设备统一添加、修改、删除、导入、导出及列表展示；</w:t>
      </w:r>
    </w:p>
    <w:p>
      <w:pPr>
        <w:pStyle w:val="43"/>
        <w:numPr>
          <w:ilvl w:val="0"/>
          <w:numId w:val="16"/>
        </w:numPr>
        <w:ind w:firstLineChars="0"/>
        <w:rPr>
          <w:highlight w:val="none"/>
        </w:rPr>
      </w:pPr>
      <w:r>
        <w:rPr>
          <w:rFonts w:hint="eastAsia"/>
          <w:highlight w:val="none"/>
        </w:rPr>
        <w:t>支持设备信息导入</w:t>
      </w:r>
      <w:r>
        <w:rPr>
          <w:highlight w:val="none"/>
        </w:rPr>
        <w:t>/导出时进行二次身份验证，并对导出文件进行加密处理；</w:t>
      </w:r>
    </w:p>
    <w:p>
      <w:pPr>
        <w:pStyle w:val="43"/>
        <w:numPr>
          <w:ilvl w:val="0"/>
          <w:numId w:val="16"/>
        </w:numPr>
        <w:ind w:firstLineChars="0"/>
        <w:rPr>
          <w:highlight w:val="none"/>
        </w:rPr>
      </w:pPr>
      <w:r>
        <w:rPr>
          <w:rFonts w:hint="eastAsia"/>
          <w:highlight w:val="none"/>
        </w:rPr>
        <w:t>支持根据业务系统部署类型，自动展示对应业务系统支持接入的设备类别和设备类型；</w:t>
      </w:r>
    </w:p>
    <w:p>
      <w:pPr>
        <w:pStyle w:val="43"/>
        <w:numPr>
          <w:ilvl w:val="0"/>
          <w:numId w:val="16"/>
        </w:numPr>
        <w:ind w:firstLineChars="0"/>
        <w:rPr>
          <w:highlight w:val="none"/>
        </w:rPr>
      </w:pPr>
      <w:r>
        <w:rPr>
          <w:rFonts w:hint="eastAsia"/>
          <w:highlight w:val="none"/>
        </w:rPr>
        <w:t>支持按设备、通道类型查看设备列表信息；</w:t>
      </w:r>
    </w:p>
    <w:p>
      <w:pPr>
        <w:pStyle w:val="43"/>
        <w:numPr>
          <w:ilvl w:val="0"/>
          <w:numId w:val="16"/>
        </w:numPr>
        <w:ind w:firstLineChars="0"/>
        <w:rPr>
          <w:highlight w:val="none"/>
        </w:rPr>
      </w:pPr>
      <w:r>
        <w:rPr>
          <w:rFonts w:hint="eastAsia"/>
          <w:highlight w:val="none"/>
        </w:rPr>
        <w:t>支持在设备信息列表中显示设备在离线状态，并显示设备离线原因；</w:t>
      </w:r>
    </w:p>
    <w:p>
      <w:pPr>
        <w:pStyle w:val="43"/>
        <w:numPr>
          <w:ilvl w:val="0"/>
          <w:numId w:val="16"/>
        </w:numPr>
        <w:ind w:firstLineChars="0"/>
        <w:rPr>
          <w:highlight w:val="none"/>
        </w:rPr>
      </w:pPr>
      <w:r>
        <w:rPr>
          <w:rFonts w:hint="eastAsia"/>
          <w:highlight w:val="none"/>
        </w:rPr>
        <w:t>支持自定义设备信息列表的显示列信息；</w:t>
      </w:r>
    </w:p>
    <w:p>
      <w:pPr>
        <w:pStyle w:val="43"/>
        <w:numPr>
          <w:ilvl w:val="0"/>
          <w:numId w:val="16"/>
        </w:numPr>
        <w:ind w:firstLineChars="0"/>
        <w:rPr>
          <w:highlight w:val="none"/>
        </w:rPr>
      </w:pPr>
      <w:r>
        <w:rPr>
          <w:rFonts w:hint="eastAsia"/>
          <w:highlight w:val="none"/>
        </w:rPr>
        <w:t>支持自动搜索局域网内设备信息并加入平台管理；</w:t>
      </w:r>
      <w:r>
        <w:rPr>
          <w:highlight w:val="none"/>
        </w:rPr>
        <w:tab/>
      </w:r>
    </w:p>
    <w:p>
      <w:pPr>
        <w:pStyle w:val="43"/>
        <w:numPr>
          <w:ilvl w:val="0"/>
          <w:numId w:val="16"/>
        </w:numPr>
        <w:ind w:firstLineChars="0"/>
        <w:rPr>
          <w:highlight w:val="none"/>
        </w:rPr>
      </w:pPr>
      <w:r>
        <w:rPr>
          <w:rFonts w:hint="eastAsia"/>
          <w:highlight w:val="none"/>
        </w:rPr>
        <w:t>支持自定义为设备配置多种通道类型，并设置通道信息；</w:t>
      </w:r>
    </w:p>
    <w:p>
      <w:pPr>
        <w:pStyle w:val="43"/>
        <w:numPr>
          <w:ilvl w:val="0"/>
          <w:numId w:val="16"/>
        </w:numPr>
        <w:ind w:firstLineChars="0"/>
        <w:rPr>
          <w:highlight w:val="none"/>
        </w:rPr>
      </w:pPr>
      <w:r>
        <w:rPr>
          <w:rFonts w:hint="eastAsia"/>
          <w:highlight w:val="none"/>
        </w:rPr>
        <w:t>支持为设备通道配置位置信息，并自动标定到电子地图上；</w:t>
      </w:r>
      <w:r>
        <w:rPr>
          <w:highlight w:val="none"/>
        </w:rPr>
        <w:tab/>
      </w:r>
    </w:p>
    <w:p>
      <w:pPr>
        <w:pStyle w:val="43"/>
        <w:numPr>
          <w:ilvl w:val="0"/>
          <w:numId w:val="16"/>
        </w:numPr>
        <w:ind w:firstLineChars="0"/>
        <w:rPr>
          <w:highlight w:val="none"/>
        </w:rPr>
      </w:pPr>
      <w:r>
        <w:rPr>
          <w:rFonts w:hint="eastAsia"/>
          <w:highlight w:val="none"/>
        </w:rPr>
        <w:t>支持添加设备时按照流程化引导添加设备信息。</w:t>
      </w:r>
    </w:p>
    <w:p>
      <w:pPr>
        <w:pStyle w:val="43"/>
        <w:numPr>
          <w:ilvl w:val="0"/>
          <w:numId w:val="15"/>
        </w:numPr>
        <w:ind w:firstLineChars="0"/>
        <w:rPr>
          <w:b/>
          <w:highlight w:val="none"/>
        </w:rPr>
      </w:pPr>
      <w:r>
        <w:rPr>
          <w:rFonts w:hint="eastAsia"/>
          <w:b/>
          <w:highlight w:val="none"/>
        </w:rPr>
        <w:t>日志管理</w:t>
      </w:r>
    </w:p>
    <w:p>
      <w:pPr>
        <w:pStyle w:val="43"/>
        <w:numPr>
          <w:ilvl w:val="0"/>
          <w:numId w:val="16"/>
        </w:numPr>
        <w:ind w:firstLineChars="0"/>
        <w:rPr>
          <w:highlight w:val="none"/>
        </w:rPr>
      </w:pPr>
      <w:r>
        <w:rPr>
          <w:rFonts w:hint="eastAsia"/>
          <w:highlight w:val="none"/>
        </w:rPr>
        <w:t>支持用所属组织、时间段、业务模块查询并导出用户操作日志；</w:t>
      </w:r>
    </w:p>
    <w:p>
      <w:pPr>
        <w:pStyle w:val="43"/>
        <w:numPr>
          <w:ilvl w:val="0"/>
          <w:numId w:val="16"/>
        </w:numPr>
        <w:ind w:firstLineChars="0"/>
        <w:rPr>
          <w:highlight w:val="none"/>
        </w:rPr>
      </w:pPr>
      <w:r>
        <w:rPr>
          <w:rFonts w:hint="eastAsia"/>
          <w:highlight w:val="none"/>
        </w:rPr>
        <w:t>支持按服务、时间段、关键字模糊搜索查询和导出服务在离线日志；</w:t>
      </w:r>
    </w:p>
    <w:p>
      <w:pPr>
        <w:pStyle w:val="43"/>
        <w:numPr>
          <w:ilvl w:val="0"/>
          <w:numId w:val="16"/>
        </w:numPr>
        <w:ind w:firstLineChars="0"/>
        <w:rPr>
          <w:highlight w:val="none"/>
        </w:rPr>
      </w:pPr>
      <w:r>
        <w:rPr>
          <w:rFonts w:hint="eastAsia"/>
          <w:highlight w:val="none"/>
        </w:rPr>
        <w:t>支持按所属组织，时间段，设备大类，关键字模糊搜索查询和到处设备在线离线日志；</w:t>
      </w:r>
    </w:p>
    <w:p>
      <w:pPr>
        <w:pStyle w:val="43"/>
        <w:numPr>
          <w:ilvl w:val="0"/>
          <w:numId w:val="16"/>
        </w:numPr>
        <w:ind w:firstLineChars="0"/>
        <w:rPr>
          <w:highlight w:val="none"/>
        </w:rPr>
      </w:pPr>
      <w:r>
        <w:rPr>
          <w:rFonts w:hint="eastAsia"/>
          <w:highlight w:val="none"/>
        </w:rPr>
        <w:t>支持按时间段、校时对象类型，校时服务器名称查询和导出服务器以及设备校时日志；</w:t>
      </w:r>
    </w:p>
    <w:p>
      <w:pPr>
        <w:pStyle w:val="43"/>
        <w:numPr>
          <w:ilvl w:val="0"/>
          <w:numId w:val="16"/>
        </w:numPr>
        <w:ind w:firstLineChars="0"/>
        <w:rPr>
          <w:highlight w:val="none"/>
        </w:rPr>
      </w:pPr>
      <w:r>
        <w:rPr>
          <w:rFonts w:hint="eastAsia"/>
          <w:highlight w:val="none"/>
        </w:rPr>
        <w:t>支持导出时进行二次身份验证，并对导出文件进行加密处理。</w:t>
      </w:r>
    </w:p>
    <w:p>
      <w:pPr>
        <w:pStyle w:val="43"/>
        <w:numPr>
          <w:ilvl w:val="0"/>
          <w:numId w:val="15"/>
        </w:numPr>
        <w:ind w:firstLineChars="0"/>
        <w:rPr>
          <w:b/>
          <w:highlight w:val="none"/>
        </w:rPr>
      </w:pPr>
      <w:r>
        <w:rPr>
          <w:rFonts w:hint="eastAsia"/>
          <w:b/>
          <w:highlight w:val="none"/>
        </w:rPr>
        <w:t>资源绑定</w:t>
      </w:r>
    </w:p>
    <w:p>
      <w:pPr>
        <w:pStyle w:val="43"/>
        <w:numPr>
          <w:ilvl w:val="0"/>
          <w:numId w:val="16"/>
        </w:numPr>
        <w:ind w:firstLineChars="0"/>
        <w:rPr>
          <w:highlight w:val="none"/>
        </w:rPr>
      </w:pPr>
      <w:r>
        <w:rPr>
          <w:rFonts w:hint="eastAsia"/>
          <w:highlight w:val="none"/>
        </w:rPr>
        <w:t>支持为不同通道类型的点位绑定视频、门禁、出入口、防区、输出通道、对讲类型通道的资源；</w:t>
      </w:r>
    </w:p>
    <w:p>
      <w:pPr>
        <w:pStyle w:val="43"/>
        <w:numPr>
          <w:ilvl w:val="0"/>
          <w:numId w:val="16"/>
        </w:numPr>
        <w:ind w:firstLineChars="0"/>
        <w:rPr>
          <w:highlight w:val="none"/>
        </w:rPr>
      </w:pPr>
      <w:r>
        <w:rPr>
          <w:rFonts w:hint="eastAsia"/>
          <w:highlight w:val="none"/>
        </w:rPr>
        <w:t>支持根据选中通道快速绑定自身设备的其他同类型通道；</w:t>
      </w:r>
    </w:p>
    <w:p>
      <w:pPr>
        <w:pStyle w:val="43"/>
        <w:numPr>
          <w:ilvl w:val="0"/>
          <w:numId w:val="16"/>
        </w:numPr>
        <w:ind w:firstLineChars="0"/>
        <w:rPr>
          <w:highlight w:val="none"/>
        </w:rPr>
      </w:pPr>
      <w:r>
        <w:rPr>
          <w:rFonts w:hint="eastAsia"/>
          <w:highlight w:val="none"/>
        </w:rPr>
        <w:t>支持绑定到资源点位的通道在地图上展示时，提供绑定点位的操作能力，进行快速的联动操作；</w:t>
      </w:r>
    </w:p>
    <w:p>
      <w:pPr>
        <w:pStyle w:val="43"/>
        <w:numPr>
          <w:ilvl w:val="0"/>
          <w:numId w:val="16"/>
        </w:numPr>
        <w:ind w:firstLineChars="0"/>
        <w:rPr>
          <w:highlight w:val="none"/>
        </w:rPr>
      </w:pPr>
      <w:r>
        <w:rPr>
          <w:rFonts w:hint="eastAsia"/>
          <w:highlight w:val="none"/>
        </w:rPr>
        <w:t>支持在设备树上标记展示通道的资源绑定的状态；</w:t>
      </w:r>
    </w:p>
    <w:p>
      <w:pPr>
        <w:pStyle w:val="43"/>
        <w:numPr>
          <w:ilvl w:val="0"/>
          <w:numId w:val="16"/>
        </w:numPr>
        <w:ind w:firstLineChars="0"/>
        <w:rPr>
          <w:highlight w:val="none"/>
        </w:rPr>
      </w:pPr>
      <w:r>
        <w:rPr>
          <w:rFonts w:hint="eastAsia"/>
          <w:highlight w:val="none"/>
        </w:rPr>
        <w:t>支持分类展示点位绑定的资源类型及数量，并进行单资源解绑以及清空绑定资源。</w:t>
      </w:r>
    </w:p>
    <w:p>
      <w:pPr>
        <w:pStyle w:val="43"/>
        <w:numPr>
          <w:ilvl w:val="0"/>
          <w:numId w:val="15"/>
        </w:numPr>
        <w:ind w:firstLineChars="0"/>
        <w:rPr>
          <w:b/>
          <w:highlight w:val="none"/>
        </w:rPr>
      </w:pPr>
      <w:r>
        <w:rPr>
          <w:rFonts w:hint="eastAsia"/>
          <w:b/>
          <w:highlight w:val="none"/>
        </w:rPr>
        <w:t>事件中心</w:t>
      </w:r>
    </w:p>
    <w:p>
      <w:pPr>
        <w:ind w:firstLine="480"/>
        <w:rPr>
          <w:highlight w:val="none"/>
        </w:rPr>
      </w:pPr>
      <w:r>
        <w:rPr>
          <w:rFonts w:hint="eastAsia"/>
          <w:highlight w:val="none"/>
        </w:rPr>
        <w:t>支持预案计划、报警类型、报警预案、事件查询功能</w:t>
      </w:r>
    </w:p>
    <w:p>
      <w:pPr>
        <w:pStyle w:val="43"/>
        <w:numPr>
          <w:ilvl w:val="0"/>
          <w:numId w:val="15"/>
        </w:numPr>
        <w:ind w:firstLineChars="0"/>
        <w:rPr>
          <w:b/>
          <w:highlight w:val="none"/>
        </w:rPr>
      </w:pPr>
      <w:r>
        <w:rPr>
          <w:rFonts w:hint="eastAsia"/>
          <w:b/>
          <w:highlight w:val="none"/>
        </w:rPr>
        <w:t>系统配置</w:t>
      </w:r>
    </w:p>
    <w:p>
      <w:pPr>
        <w:ind w:firstLine="480"/>
        <w:rPr>
          <w:highlight w:val="none"/>
        </w:rPr>
      </w:pPr>
      <w:r>
        <w:rPr>
          <w:rFonts w:hint="eastAsia"/>
          <w:highlight w:val="none"/>
        </w:rPr>
        <w:t>支持对平台公共配置项的统一配置，包括账号安全设置、记录保留时间配置、邮件配置、短信配置、</w:t>
      </w:r>
      <w:r>
        <w:rPr>
          <w:highlight w:val="none"/>
        </w:rPr>
        <w:t>app路径配置、小程序账号配置等；</w:t>
      </w:r>
    </w:p>
    <w:p>
      <w:pPr>
        <w:pStyle w:val="43"/>
        <w:numPr>
          <w:ilvl w:val="0"/>
          <w:numId w:val="15"/>
        </w:numPr>
        <w:ind w:firstLineChars="0"/>
        <w:rPr>
          <w:b/>
          <w:highlight w:val="none"/>
        </w:rPr>
      </w:pPr>
      <w:r>
        <w:rPr>
          <w:rFonts w:hint="eastAsia"/>
          <w:b/>
          <w:highlight w:val="none"/>
        </w:rPr>
        <w:t>地图管理</w:t>
      </w:r>
    </w:p>
    <w:p>
      <w:pPr>
        <w:ind w:firstLine="480"/>
        <w:rPr>
          <w:highlight w:val="none"/>
        </w:rPr>
      </w:pPr>
      <w:r>
        <w:rPr>
          <w:rFonts w:hint="eastAsia"/>
          <w:highlight w:val="none"/>
        </w:rPr>
        <w:t>将各类设备在电子地图上设置点位，实现了对设备的可视化管理，提升用户使用体验。</w:t>
      </w:r>
    </w:p>
    <w:p>
      <w:pPr>
        <w:pStyle w:val="43"/>
        <w:numPr>
          <w:ilvl w:val="0"/>
          <w:numId w:val="15"/>
        </w:numPr>
        <w:ind w:firstLineChars="0"/>
        <w:rPr>
          <w:b/>
          <w:highlight w:val="none"/>
        </w:rPr>
      </w:pPr>
      <w:r>
        <w:rPr>
          <w:rFonts w:hint="eastAsia"/>
          <w:b/>
          <w:highlight w:val="none"/>
        </w:rPr>
        <w:t>地图配置</w:t>
      </w:r>
    </w:p>
    <w:p>
      <w:pPr>
        <w:pStyle w:val="43"/>
        <w:numPr>
          <w:ilvl w:val="0"/>
          <w:numId w:val="16"/>
        </w:numPr>
        <w:ind w:firstLineChars="0"/>
        <w:rPr>
          <w:highlight w:val="none"/>
        </w:rPr>
      </w:pPr>
      <w:r>
        <w:rPr>
          <w:rFonts w:hint="eastAsia"/>
          <w:highlight w:val="none"/>
        </w:rPr>
        <w:t>主地图支持二维</w:t>
      </w:r>
      <w:r>
        <w:rPr>
          <w:highlight w:val="none"/>
        </w:rPr>
        <w:t>GIS地图、光栅图、3D地图配置；</w:t>
      </w:r>
    </w:p>
    <w:p>
      <w:pPr>
        <w:pStyle w:val="43"/>
        <w:numPr>
          <w:ilvl w:val="0"/>
          <w:numId w:val="16"/>
        </w:numPr>
        <w:ind w:firstLineChars="0"/>
        <w:rPr>
          <w:highlight w:val="none"/>
        </w:rPr>
      </w:pPr>
      <w:r>
        <w:rPr>
          <w:highlight w:val="none"/>
        </w:rPr>
        <w:t>GIS地图支持百度、谷歌的离在线地图；</w:t>
      </w:r>
    </w:p>
    <w:p>
      <w:pPr>
        <w:pStyle w:val="43"/>
        <w:numPr>
          <w:ilvl w:val="0"/>
          <w:numId w:val="16"/>
        </w:numPr>
        <w:ind w:firstLineChars="0"/>
        <w:rPr>
          <w:highlight w:val="none"/>
        </w:rPr>
      </w:pPr>
      <w:r>
        <w:rPr>
          <w:rFonts w:hint="eastAsia"/>
          <w:highlight w:val="none"/>
        </w:rPr>
        <w:t>支持鹰眼地图，可以在鹰眼地图拖动，点击进行地图视角的切换；</w:t>
      </w:r>
    </w:p>
    <w:p>
      <w:pPr>
        <w:pStyle w:val="43"/>
        <w:numPr>
          <w:ilvl w:val="0"/>
          <w:numId w:val="16"/>
        </w:numPr>
        <w:ind w:firstLineChars="0"/>
        <w:rPr>
          <w:highlight w:val="none"/>
        </w:rPr>
      </w:pPr>
      <w:r>
        <w:rPr>
          <w:rFonts w:hint="eastAsia"/>
          <w:highlight w:val="none"/>
        </w:rPr>
        <w:t>支持</w:t>
      </w:r>
      <w:r>
        <w:rPr>
          <w:highlight w:val="none"/>
        </w:rPr>
        <w:t>3D地图配置，需配套3D地图服务使用；</w:t>
      </w:r>
    </w:p>
    <w:p>
      <w:pPr>
        <w:pStyle w:val="43"/>
        <w:numPr>
          <w:ilvl w:val="0"/>
          <w:numId w:val="15"/>
        </w:numPr>
        <w:ind w:firstLineChars="0"/>
        <w:rPr>
          <w:b/>
          <w:highlight w:val="none"/>
        </w:rPr>
      </w:pPr>
      <w:r>
        <w:rPr>
          <w:rFonts w:hint="eastAsia"/>
          <w:b/>
          <w:highlight w:val="none"/>
        </w:rPr>
        <w:t>点位资源管理</w:t>
      </w:r>
    </w:p>
    <w:p>
      <w:pPr>
        <w:pStyle w:val="43"/>
        <w:numPr>
          <w:ilvl w:val="0"/>
          <w:numId w:val="16"/>
        </w:numPr>
        <w:ind w:firstLineChars="0"/>
        <w:rPr>
          <w:highlight w:val="none"/>
        </w:rPr>
      </w:pPr>
      <w:r>
        <w:rPr>
          <w:rFonts w:hint="eastAsia"/>
          <w:highlight w:val="none"/>
        </w:rPr>
        <w:t>支持子系统注册图层；</w:t>
      </w:r>
    </w:p>
    <w:p>
      <w:pPr>
        <w:pStyle w:val="43"/>
        <w:numPr>
          <w:ilvl w:val="0"/>
          <w:numId w:val="16"/>
        </w:numPr>
        <w:ind w:firstLineChars="0"/>
        <w:rPr>
          <w:highlight w:val="none"/>
        </w:rPr>
      </w:pPr>
      <w:r>
        <w:rPr>
          <w:rFonts w:hint="eastAsia"/>
          <w:highlight w:val="none"/>
        </w:rPr>
        <w:t>支持拖动式设置点位，标记点位设置情况；</w:t>
      </w:r>
    </w:p>
    <w:p>
      <w:pPr>
        <w:pStyle w:val="43"/>
        <w:numPr>
          <w:ilvl w:val="0"/>
          <w:numId w:val="16"/>
        </w:numPr>
        <w:ind w:firstLineChars="0"/>
        <w:rPr>
          <w:highlight w:val="none"/>
        </w:rPr>
      </w:pPr>
      <w:r>
        <w:rPr>
          <w:rFonts w:hint="eastAsia"/>
          <w:highlight w:val="none"/>
        </w:rPr>
        <w:t>支持双击节点快速定位；</w:t>
      </w:r>
    </w:p>
    <w:p>
      <w:pPr>
        <w:pStyle w:val="43"/>
        <w:numPr>
          <w:ilvl w:val="0"/>
          <w:numId w:val="16"/>
        </w:numPr>
        <w:ind w:firstLineChars="0"/>
        <w:rPr>
          <w:highlight w:val="none"/>
        </w:rPr>
      </w:pPr>
      <w:r>
        <w:rPr>
          <w:rFonts w:hint="eastAsia"/>
          <w:highlight w:val="none"/>
        </w:rPr>
        <w:t>支持图层过滤；</w:t>
      </w:r>
    </w:p>
    <w:p>
      <w:pPr>
        <w:pStyle w:val="43"/>
        <w:numPr>
          <w:ilvl w:val="0"/>
          <w:numId w:val="16"/>
        </w:numPr>
        <w:ind w:firstLineChars="0"/>
        <w:rPr>
          <w:highlight w:val="none"/>
        </w:rPr>
      </w:pPr>
      <w:r>
        <w:rPr>
          <w:rFonts w:hint="eastAsia"/>
          <w:highlight w:val="none"/>
        </w:rPr>
        <w:t>提供了完善的工具栏，支持点位的选中，框选，移动，批量删除，取消选中等操作；</w:t>
      </w:r>
    </w:p>
    <w:p>
      <w:pPr>
        <w:pStyle w:val="43"/>
        <w:numPr>
          <w:ilvl w:val="0"/>
          <w:numId w:val="16"/>
        </w:numPr>
        <w:ind w:firstLineChars="0"/>
        <w:rPr>
          <w:highlight w:val="none"/>
        </w:rPr>
      </w:pPr>
      <w:r>
        <w:rPr>
          <w:rFonts w:hint="eastAsia"/>
          <w:highlight w:val="none"/>
        </w:rPr>
        <w:t>支持全屏和取消全屏。</w:t>
      </w:r>
    </w:p>
    <w:p>
      <w:pPr>
        <w:pStyle w:val="43"/>
        <w:numPr>
          <w:ilvl w:val="0"/>
          <w:numId w:val="15"/>
        </w:numPr>
        <w:ind w:firstLineChars="0"/>
        <w:rPr>
          <w:b/>
          <w:highlight w:val="none"/>
        </w:rPr>
      </w:pPr>
      <w:r>
        <w:rPr>
          <w:rFonts w:hint="eastAsia"/>
          <w:b/>
          <w:highlight w:val="none"/>
        </w:rPr>
        <w:t>地图应用（客户端）</w:t>
      </w:r>
    </w:p>
    <w:p>
      <w:pPr>
        <w:pStyle w:val="43"/>
        <w:numPr>
          <w:ilvl w:val="0"/>
          <w:numId w:val="16"/>
        </w:numPr>
        <w:ind w:firstLineChars="0"/>
        <w:rPr>
          <w:highlight w:val="none"/>
        </w:rPr>
      </w:pPr>
      <w:r>
        <w:rPr>
          <w:rFonts w:hint="eastAsia"/>
          <w:highlight w:val="none"/>
        </w:rPr>
        <w:t>支持已添加设备树显示，支持点位检索；</w:t>
      </w:r>
    </w:p>
    <w:p>
      <w:pPr>
        <w:pStyle w:val="43"/>
        <w:numPr>
          <w:ilvl w:val="0"/>
          <w:numId w:val="16"/>
        </w:numPr>
        <w:ind w:firstLineChars="0"/>
        <w:rPr>
          <w:highlight w:val="none"/>
        </w:rPr>
      </w:pPr>
      <w:r>
        <w:rPr>
          <w:rFonts w:hint="eastAsia"/>
          <w:highlight w:val="none"/>
        </w:rPr>
        <w:t>支持设备</w:t>
      </w:r>
      <w:r>
        <w:rPr>
          <w:highlight w:val="none"/>
        </w:rPr>
        <w:t>/通道的离在线状态实时显示；</w:t>
      </w:r>
    </w:p>
    <w:p>
      <w:pPr>
        <w:pStyle w:val="43"/>
        <w:numPr>
          <w:ilvl w:val="0"/>
          <w:numId w:val="16"/>
        </w:numPr>
        <w:ind w:firstLineChars="0"/>
        <w:rPr>
          <w:highlight w:val="none"/>
        </w:rPr>
      </w:pPr>
      <w:r>
        <w:rPr>
          <w:rFonts w:hint="eastAsia"/>
          <w:highlight w:val="none"/>
        </w:rPr>
        <w:t>支持点位、区域等图形配置信息的实时同步；</w:t>
      </w:r>
    </w:p>
    <w:p>
      <w:pPr>
        <w:pStyle w:val="43"/>
        <w:numPr>
          <w:ilvl w:val="0"/>
          <w:numId w:val="16"/>
        </w:numPr>
        <w:ind w:firstLineChars="0"/>
        <w:rPr>
          <w:highlight w:val="none"/>
        </w:rPr>
      </w:pPr>
      <w:r>
        <w:rPr>
          <w:rFonts w:hint="eastAsia"/>
          <w:highlight w:val="none"/>
        </w:rPr>
        <w:t>支持双击自动定位；</w:t>
      </w:r>
    </w:p>
    <w:p>
      <w:pPr>
        <w:pStyle w:val="43"/>
        <w:numPr>
          <w:ilvl w:val="0"/>
          <w:numId w:val="16"/>
        </w:numPr>
        <w:ind w:firstLineChars="0"/>
        <w:rPr>
          <w:highlight w:val="none"/>
        </w:rPr>
      </w:pPr>
      <w:r>
        <w:rPr>
          <w:rFonts w:hint="eastAsia"/>
          <w:highlight w:val="none"/>
        </w:rPr>
        <w:t>支持报警信息显示及处理；</w:t>
      </w:r>
    </w:p>
    <w:p>
      <w:pPr>
        <w:pStyle w:val="43"/>
        <w:numPr>
          <w:ilvl w:val="0"/>
          <w:numId w:val="16"/>
        </w:numPr>
        <w:ind w:firstLineChars="0"/>
        <w:rPr>
          <w:highlight w:val="none"/>
        </w:rPr>
      </w:pPr>
      <w:r>
        <w:rPr>
          <w:rFonts w:hint="eastAsia"/>
          <w:highlight w:val="none"/>
        </w:rPr>
        <w:t>支持设备的各类操作；</w:t>
      </w:r>
    </w:p>
    <w:p>
      <w:pPr>
        <w:pStyle w:val="43"/>
        <w:numPr>
          <w:ilvl w:val="0"/>
          <w:numId w:val="16"/>
        </w:numPr>
        <w:ind w:firstLineChars="0"/>
        <w:rPr>
          <w:highlight w:val="none"/>
        </w:rPr>
      </w:pPr>
      <w:r>
        <w:rPr>
          <w:rFonts w:hint="eastAsia"/>
          <w:highlight w:val="none"/>
        </w:rPr>
        <w:t>视频通道：查看实时视频，取消报警等；</w:t>
      </w:r>
    </w:p>
    <w:p>
      <w:pPr>
        <w:pStyle w:val="43"/>
        <w:numPr>
          <w:ilvl w:val="0"/>
          <w:numId w:val="16"/>
        </w:numPr>
        <w:ind w:firstLineChars="0"/>
        <w:rPr>
          <w:highlight w:val="none"/>
        </w:rPr>
      </w:pPr>
      <w:r>
        <w:rPr>
          <w:rFonts w:hint="eastAsia"/>
          <w:highlight w:val="none"/>
        </w:rPr>
        <w:t>门禁通道：远程开关门等；</w:t>
      </w:r>
    </w:p>
    <w:p>
      <w:pPr>
        <w:pStyle w:val="43"/>
        <w:numPr>
          <w:ilvl w:val="0"/>
          <w:numId w:val="16"/>
        </w:numPr>
        <w:ind w:firstLineChars="0"/>
        <w:rPr>
          <w:highlight w:val="none"/>
        </w:rPr>
      </w:pPr>
      <w:r>
        <w:rPr>
          <w:rFonts w:hint="eastAsia"/>
          <w:highlight w:val="none"/>
        </w:rPr>
        <w:t>余位屏：查看余位数等；</w:t>
      </w:r>
    </w:p>
    <w:p>
      <w:pPr>
        <w:pStyle w:val="43"/>
        <w:numPr>
          <w:ilvl w:val="0"/>
          <w:numId w:val="16"/>
        </w:numPr>
        <w:ind w:firstLineChars="0"/>
        <w:rPr>
          <w:highlight w:val="none"/>
        </w:rPr>
      </w:pPr>
      <w:r>
        <w:rPr>
          <w:rFonts w:hint="eastAsia"/>
          <w:highlight w:val="none"/>
        </w:rPr>
        <w:t>各类设备的操作能力，根据子系统上报的能力，以及设备的绑定关系显示；</w:t>
      </w:r>
    </w:p>
    <w:p>
      <w:pPr>
        <w:pStyle w:val="43"/>
        <w:numPr>
          <w:ilvl w:val="0"/>
          <w:numId w:val="16"/>
        </w:numPr>
        <w:ind w:firstLineChars="0"/>
        <w:rPr>
          <w:highlight w:val="none"/>
        </w:rPr>
      </w:pPr>
      <w:r>
        <w:rPr>
          <w:rFonts w:hint="eastAsia"/>
          <w:highlight w:val="none"/>
        </w:rPr>
        <w:t>支持设备操作类型上报；</w:t>
      </w:r>
    </w:p>
    <w:p>
      <w:pPr>
        <w:pStyle w:val="43"/>
        <w:numPr>
          <w:ilvl w:val="0"/>
          <w:numId w:val="16"/>
        </w:numPr>
        <w:ind w:firstLineChars="0"/>
        <w:rPr>
          <w:highlight w:val="none"/>
        </w:rPr>
      </w:pPr>
      <w:r>
        <w:rPr>
          <w:rFonts w:hint="eastAsia"/>
          <w:highlight w:val="none"/>
        </w:rPr>
        <w:t>支持图层过滤；</w:t>
      </w:r>
    </w:p>
    <w:p>
      <w:pPr>
        <w:pStyle w:val="43"/>
        <w:numPr>
          <w:ilvl w:val="0"/>
          <w:numId w:val="16"/>
        </w:numPr>
        <w:ind w:firstLineChars="0"/>
        <w:rPr>
          <w:highlight w:val="none"/>
        </w:rPr>
      </w:pPr>
      <w:r>
        <w:rPr>
          <w:rFonts w:hint="eastAsia"/>
          <w:highlight w:val="none"/>
        </w:rPr>
        <w:t>支持点位标题显隐控制；</w:t>
      </w:r>
    </w:p>
    <w:p>
      <w:pPr>
        <w:pStyle w:val="43"/>
        <w:numPr>
          <w:ilvl w:val="0"/>
          <w:numId w:val="16"/>
        </w:numPr>
        <w:ind w:firstLineChars="0"/>
        <w:rPr>
          <w:highlight w:val="none"/>
        </w:rPr>
      </w:pPr>
      <w:r>
        <w:rPr>
          <w:rFonts w:hint="eastAsia"/>
          <w:highlight w:val="none"/>
        </w:rPr>
        <w:t>支持全屏、取消全屏。</w:t>
      </w:r>
    </w:p>
    <w:p>
      <w:pPr>
        <w:pStyle w:val="5"/>
        <w:ind w:left="360"/>
        <w:rPr>
          <w:highlight w:val="none"/>
        </w:rPr>
      </w:pPr>
      <w:r>
        <w:rPr>
          <w:highlight w:val="none"/>
        </w:rPr>
        <w:t>运维中心子系统</w:t>
      </w:r>
    </w:p>
    <w:p>
      <w:pPr>
        <w:ind w:firstLine="480"/>
        <w:rPr>
          <w:highlight w:val="none"/>
        </w:rPr>
      </w:pPr>
      <w:r>
        <w:rPr>
          <w:rFonts w:hint="eastAsia"/>
          <w:highlight w:val="none"/>
        </w:rPr>
        <w:t>运维中心是一个配套平台的专业平台运维系统，主要面向企业运维和区域交付人员，为其提供服务管理、资源监控和服务器配置等能力，结合可视化界面操作，让复杂的运维简单化，主要功能包括：</w:t>
      </w:r>
    </w:p>
    <w:p>
      <w:pPr>
        <w:ind w:firstLine="480"/>
        <w:rPr>
          <w:highlight w:val="none"/>
        </w:rPr>
      </w:pPr>
      <w:r>
        <w:rPr>
          <w:highlight w:val="none"/>
        </w:rPr>
        <w:t>1、资源监控模块：前端视频点位、服务器、服务、网络监控，服务拓扑绘制。前端设备报备</w:t>
      </w:r>
    </w:p>
    <w:p>
      <w:pPr>
        <w:ind w:firstLine="480"/>
        <w:rPr>
          <w:highlight w:val="none"/>
        </w:rPr>
      </w:pPr>
      <w:r>
        <w:rPr>
          <w:highlight w:val="none"/>
        </w:rPr>
        <w:t>2、报警管理模块：报警消息汇聚、确认报警、报警策略配置、报警自动派单、报警短信及邮件推送</w:t>
      </w:r>
    </w:p>
    <w:p>
      <w:pPr>
        <w:ind w:firstLine="480"/>
        <w:rPr>
          <w:highlight w:val="none"/>
        </w:rPr>
      </w:pPr>
      <w:r>
        <w:rPr>
          <w:highlight w:val="none"/>
        </w:rPr>
        <w:t>3、工单管理模块：派发工单、处理工单、工单流转、工单模板管理</w:t>
      </w:r>
    </w:p>
    <w:p>
      <w:pPr>
        <w:ind w:firstLine="480"/>
        <w:rPr>
          <w:highlight w:val="none"/>
        </w:rPr>
      </w:pPr>
      <w:r>
        <w:rPr>
          <w:highlight w:val="none"/>
        </w:rPr>
        <w:t>4、自动化巡检模块：前端视频点位的视频质量及录像巡检、服务器及服务的资源占用巡检、网络环境巡检</w:t>
      </w:r>
    </w:p>
    <w:p>
      <w:pPr>
        <w:ind w:firstLine="480"/>
        <w:rPr>
          <w:highlight w:val="none"/>
        </w:rPr>
      </w:pPr>
      <w:r>
        <w:rPr>
          <w:highlight w:val="none"/>
        </w:rPr>
        <w:t>5、可视化报表模块：故障工单统计、报警统计</w:t>
      </w:r>
    </w:p>
    <w:p>
      <w:pPr>
        <w:ind w:firstLine="480"/>
        <w:rPr>
          <w:highlight w:val="none"/>
        </w:rPr>
      </w:pPr>
      <w:r>
        <w:rPr>
          <w:highlight w:val="none"/>
        </w:rPr>
        <w:t>6、对视频通道、图片通道、服务器、服务产生的同类报警消息支持智能合并</w:t>
      </w:r>
    </w:p>
    <w:p>
      <w:pPr>
        <w:ind w:firstLine="480"/>
        <w:rPr>
          <w:highlight w:val="none"/>
        </w:rPr>
      </w:pPr>
      <w:r>
        <w:rPr>
          <w:highlight w:val="none"/>
        </w:rPr>
        <w:t>7、支持按照资源报警类型设置自动派单，并设置派单规则</w:t>
      </w:r>
    </w:p>
    <w:p>
      <w:pPr>
        <w:ind w:firstLine="480"/>
        <w:rPr>
          <w:highlight w:val="none"/>
        </w:rPr>
      </w:pPr>
      <w:r>
        <w:rPr>
          <w:highlight w:val="none"/>
        </w:rPr>
        <w:t>8、支持对视频通道进行视频冻结、视频丢失、视频抖动、视频遮挡、条纹干扰、画面模糊、对比度异常、画面过暗、画面过亮、画面偏色、噪声干扰、场景变化、黑白图像、视频剧变共十四种图像质量异常情况进行巡检</w:t>
      </w:r>
    </w:p>
    <w:p>
      <w:pPr>
        <w:ind w:firstLine="480"/>
        <w:rPr>
          <w:highlight w:val="none"/>
        </w:rPr>
      </w:pPr>
      <w:r>
        <w:rPr>
          <w:highlight w:val="none"/>
        </w:rPr>
        <w:t>9、无需定时巡检，实时监控设备状态信息，包括：设备在离线状态、状态持续时长、最近状态改变时间</w:t>
      </w:r>
    </w:p>
    <w:p>
      <w:pPr>
        <w:pStyle w:val="5"/>
        <w:ind w:left="360"/>
        <w:rPr>
          <w:highlight w:val="none"/>
        </w:rPr>
      </w:pPr>
      <w:r>
        <w:rPr>
          <w:highlight w:val="none"/>
        </w:rPr>
        <w:t>视频应用子系统</w:t>
      </w:r>
    </w:p>
    <w:p>
      <w:pPr>
        <w:ind w:firstLine="480"/>
        <w:rPr>
          <w:highlight w:val="none"/>
        </w:rPr>
      </w:pPr>
      <w:r>
        <w:rPr>
          <w:rFonts w:hint="eastAsia"/>
          <w:highlight w:val="none"/>
        </w:rPr>
        <w:t>视频应用子系统主要功能如下：</w:t>
      </w:r>
    </w:p>
    <w:p>
      <w:pPr>
        <w:pStyle w:val="43"/>
        <w:numPr>
          <w:ilvl w:val="0"/>
          <w:numId w:val="17"/>
        </w:numPr>
        <w:ind w:firstLineChars="0"/>
        <w:rPr>
          <w:b/>
          <w:highlight w:val="none"/>
        </w:rPr>
      </w:pPr>
      <w:r>
        <w:rPr>
          <w:rFonts w:hint="eastAsia"/>
          <w:b/>
          <w:highlight w:val="none"/>
        </w:rPr>
        <w:t>视频监控</w:t>
      </w:r>
    </w:p>
    <w:p>
      <w:pPr>
        <w:ind w:firstLine="480"/>
        <w:rPr>
          <w:highlight w:val="none"/>
        </w:rPr>
      </w:pPr>
      <w:r>
        <w:rPr>
          <w:rFonts w:hint="eastAsia"/>
          <w:highlight w:val="none"/>
        </w:rPr>
        <w:t>支持对前端设备进行视频预览，能够对所有设备和选看设备进行顺序轮训和分组轮训；支持对前端设备的多种码流切换预览；能够对前端设备的高清视频画面进行再分割查看；能够对前端设备的视频画面进行调节。</w:t>
      </w:r>
    </w:p>
    <w:p>
      <w:pPr>
        <w:pStyle w:val="43"/>
        <w:numPr>
          <w:ilvl w:val="0"/>
          <w:numId w:val="17"/>
        </w:numPr>
        <w:ind w:firstLineChars="0"/>
        <w:rPr>
          <w:b/>
          <w:highlight w:val="none"/>
        </w:rPr>
      </w:pPr>
      <w:r>
        <w:rPr>
          <w:rFonts w:hint="eastAsia"/>
          <w:b/>
          <w:highlight w:val="none"/>
        </w:rPr>
        <w:t>云台控制</w:t>
      </w:r>
    </w:p>
    <w:p>
      <w:pPr>
        <w:ind w:firstLine="480"/>
        <w:rPr>
          <w:highlight w:val="none"/>
        </w:rPr>
      </w:pPr>
      <w:r>
        <w:rPr>
          <w:rFonts w:hint="eastAsia"/>
          <w:highlight w:val="none"/>
        </w:rPr>
        <w:t>支持对前端球机设备进行八方向控制；支持对前端球机设备进行变倍、聚焦、光圈调整的控制；支持对前端球机设备进行预置点位调用、巡航、循迹、线扫、环扫等前端设备画面查看操作；支持对前端球机设备进行雨刷，灯光，红外灯辅助控制等功能。</w:t>
      </w:r>
    </w:p>
    <w:p>
      <w:pPr>
        <w:pStyle w:val="43"/>
        <w:numPr>
          <w:ilvl w:val="0"/>
          <w:numId w:val="17"/>
        </w:numPr>
        <w:ind w:firstLineChars="0"/>
        <w:rPr>
          <w:b/>
          <w:highlight w:val="none"/>
        </w:rPr>
      </w:pPr>
      <w:r>
        <w:rPr>
          <w:rFonts w:hint="eastAsia"/>
          <w:b/>
          <w:highlight w:val="none"/>
        </w:rPr>
        <w:t>录像存储</w:t>
      </w:r>
    </w:p>
    <w:p>
      <w:pPr>
        <w:ind w:firstLine="480"/>
        <w:rPr>
          <w:highlight w:val="none"/>
        </w:rPr>
      </w:pPr>
      <w:r>
        <w:rPr>
          <w:rFonts w:hint="eastAsia"/>
          <w:highlight w:val="none"/>
        </w:rPr>
        <w:t>音视频数据作为视频监控平台重要的资源，平台需要提供存储和管理能力，平台的存储服务提供了录像存储和检索的功能。提供了录像计划、补录计划、报警录像、存储配额功能</w:t>
      </w:r>
      <w:r>
        <w:rPr>
          <w:highlight w:val="none"/>
        </w:rPr>
        <w:t>,支持配置存储位置本地磁盘/网络磁盘/云存储。</w:t>
      </w:r>
    </w:p>
    <w:p>
      <w:pPr>
        <w:pStyle w:val="43"/>
        <w:numPr>
          <w:ilvl w:val="0"/>
          <w:numId w:val="17"/>
        </w:numPr>
        <w:ind w:firstLineChars="0"/>
        <w:rPr>
          <w:b/>
          <w:highlight w:val="none"/>
        </w:rPr>
      </w:pPr>
      <w:r>
        <w:rPr>
          <w:rFonts w:hint="eastAsia"/>
          <w:b/>
          <w:highlight w:val="none"/>
        </w:rPr>
        <w:t>录像回放</w:t>
      </w:r>
    </w:p>
    <w:p>
      <w:pPr>
        <w:ind w:firstLine="480"/>
        <w:rPr>
          <w:highlight w:val="none"/>
        </w:rPr>
      </w:pPr>
      <w:r>
        <w:rPr>
          <w:rFonts w:hint="eastAsia"/>
          <w:highlight w:val="none"/>
        </w:rPr>
        <w:t>能够在平台客户端上回放录像设备存储的录像和平台自身存储的录像，并能够用不同的速度对录像进行播放。</w:t>
      </w:r>
    </w:p>
    <w:p>
      <w:pPr>
        <w:pStyle w:val="43"/>
        <w:numPr>
          <w:ilvl w:val="0"/>
          <w:numId w:val="17"/>
        </w:numPr>
        <w:ind w:firstLineChars="0"/>
        <w:rPr>
          <w:b/>
          <w:highlight w:val="none"/>
        </w:rPr>
      </w:pPr>
      <w:r>
        <w:rPr>
          <w:rFonts w:hint="eastAsia"/>
          <w:b/>
          <w:highlight w:val="none"/>
        </w:rPr>
        <w:t>视频上墙</w:t>
      </w:r>
    </w:p>
    <w:p>
      <w:pPr>
        <w:ind w:firstLine="480"/>
        <w:rPr>
          <w:highlight w:val="none"/>
        </w:rPr>
      </w:pPr>
      <w:r>
        <w:rPr>
          <w:rFonts w:hint="eastAsia"/>
          <w:highlight w:val="none"/>
        </w:rPr>
        <w:t>能够接入显控设备，并通过预案，任务，报警联动，即时任务等方式，将前端点位的视频画面通过解码器设备在电视墙或者大屏上播放。</w:t>
      </w:r>
    </w:p>
    <w:p>
      <w:pPr>
        <w:pStyle w:val="4"/>
        <w:ind w:left="240"/>
        <w:rPr>
          <w:highlight w:val="none"/>
        </w:rPr>
      </w:pPr>
      <w:bookmarkStart w:id="38" w:name="_Toc16135"/>
      <w:r>
        <w:rPr>
          <w:highlight w:val="none"/>
        </w:rPr>
        <w:t>视频存储</w:t>
      </w:r>
      <w:bookmarkEnd w:id="38"/>
    </w:p>
    <w:p>
      <w:pPr>
        <w:ind w:firstLine="480"/>
        <w:rPr>
          <w:highlight w:val="none"/>
        </w:rPr>
      </w:pPr>
      <w:r>
        <w:rPr>
          <w:rFonts w:hint="eastAsia"/>
          <w:highlight w:val="none"/>
        </w:rPr>
        <w:t>本次升级改造，原学院视频录像存储磁盘阵列利旧，接入本次升级改造的管理平台集中管控，本次升级改造的</w:t>
      </w:r>
      <w:r>
        <w:rPr>
          <w:highlight w:val="none"/>
        </w:rPr>
        <w:t>7</w:t>
      </w:r>
      <w:r>
        <w:rPr>
          <w:rFonts w:hint="eastAsia"/>
          <w:highlight w:val="none"/>
        </w:rPr>
        <w:t>5个监控视频录像新配置一台磁盘阵列。录像保存时间为不低于3</w:t>
      </w:r>
      <w:r>
        <w:rPr>
          <w:highlight w:val="none"/>
        </w:rPr>
        <w:t>0天</w:t>
      </w:r>
      <w:r>
        <w:rPr>
          <w:rFonts w:hint="eastAsia"/>
          <w:highlight w:val="none"/>
        </w:rPr>
        <w:t>。</w:t>
      </w:r>
    </w:p>
    <w:p>
      <w:pPr>
        <w:ind w:firstLine="480"/>
        <w:rPr>
          <w:highlight w:val="none"/>
        </w:rPr>
      </w:pPr>
      <w:r>
        <w:rPr>
          <w:rFonts w:hint="eastAsia"/>
          <w:highlight w:val="none"/>
        </w:rPr>
        <w:t>本次所选视频监控系统支持H</w:t>
      </w:r>
      <w:r>
        <w:rPr>
          <w:highlight w:val="none"/>
        </w:rPr>
        <w:t>.265</w:t>
      </w:r>
      <w:r>
        <w:rPr>
          <w:rFonts w:hint="eastAsia"/>
          <w:highlight w:val="none"/>
        </w:rPr>
        <w:t>编码技术，单台</w:t>
      </w:r>
      <w:r>
        <w:rPr>
          <w:highlight w:val="none"/>
        </w:rPr>
        <w:t>400</w:t>
      </w:r>
      <w:r>
        <w:rPr>
          <w:rFonts w:hint="eastAsia"/>
          <w:highlight w:val="none"/>
        </w:rPr>
        <w:t>万像素高清摄像机存储3</w:t>
      </w:r>
      <w:r>
        <w:rPr>
          <w:highlight w:val="none"/>
        </w:rPr>
        <w:t>0</w:t>
      </w:r>
      <w:r>
        <w:rPr>
          <w:rFonts w:hint="eastAsia"/>
          <w:highlight w:val="none"/>
        </w:rPr>
        <w:t>天容量，单路摄像机码流采用4Mbps，</w:t>
      </w:r>
      <w:r>
        <w:rPr>
          <w:highlight w:val="none"/>
        </w:rPr>
        <w:t>存储空间计算公式</w:t>
      </w:r>
      <w:r>
        <w:rPr>
          <w:rFonts w:hint="eastAsia"/>
          <w:highlight w:val="none"/>
        </w:rPr>
        <w:t>如下：</w:t>
      </w:r>
    </w:p>
    <w:p>
      <w:pPr>
        <w:ind w:firstLine="480"/>
        <w:rPr>
          <w:highlight w:val="none"/>
        </w:rPr>
      </w:pPr>
      <w:r>
        <w:rPr>
          <w:rFonts w:hint="eastAsia"/>
          <w:highlight w:val="none"/>
        </w:rPr>
        <w:t>（1）计算单个通道每小时所需要的存储容量峰值S1 , 单位MByte。</w:t>
      </w:r>
    </w:p>
    <w:p>
      <w:pPr>
        <w:ind w:firstLine="480"/>
        <w:rPr>
          <w:highlight w:val="none"/>
        </w:rPr>
      </w:pPr>
      <w:r>
        <w:rPr>
          <w:rFonts w:hint="eastAsia"/>
          <w:highlight w:val="none"/>
        </w:rPr>
        <w:t>S1=</w:t>
      </w:r>
      <w:r>
        <w:rPr>
          <w:highlight w:val="none"/>
        </w:rPr>
        <w:t>4096</w:t>
      </w:r>
      <w:r>
        <w:rPr>
          <w:rFonts w:hint="eastAsia"/>
          <w:highlight w:val="none"/>
        </w:rPr>
        <w:t>（</w:t>
      </w:r>
      <w:r>
        <w:rPr>
          <w:highlight w:val="none"/>
        </w:rPr>
        <w:t>4</w:t>
      </w:r>
      <w:r>
        <w:rPr>
          <w:rFonts w:hint="eastAsia"/>
          <w:highlight w:val="none"/>
        </w:rPr>
        <w:t>.0Mbps码流）÷8（字节）×3600（1小时秒数）÷1024（转换单位为MByte）</w:t>
      </w:r>
    </w:p>
    <w:p>
      <w:pPr>
        <w:ind w:firstLine="480"/>
        <w:rPr>
          <w:highlight w:val="none"/>
        </w:rPr>
      </w:pPr>
      <w:r>
        <w:rPr>
          <w:rFonts w:hint="eastAsia"/>
          <w:highlight w:val="none"/>
        </w:rPr>
        <w:t>计算结果为峰值每小时</w:t>
      </w:r>
      <w:r>
        <w:rPr>
          <w:highlight w:val="none"/>
        </w:rPr>
        <w:t>1800</w:t>
      </w:r>
      <w:r>
        <w:rPr>
          <w:rFonts w:hint="eastAsia"/>
          <w:highlight w:val="none"/>
        </w:rPr>
        <w:t>MByte。</w:t>
      </w:r>
    </w:p>
    <w:p>
      <w:pPr>
        <w:ind w:firstLine="480"/>
        <w:rPr>
          <w:highlight w:val="none"/>
        </w:rPr>
      </w:pPr>
      <w:r>
        <w:rPr>
          <w:rFonts w:hint="eastAsia"/>
          <w:highlight w:val="none"/>
        </w:rPr>
        <w:t>（2）计算单个通道所需要的存储容量S2, 单位MByte。</w:t>
      </w:r>
    </w:p>
    <w:p>
      <w:pPr>
        <w:ind w:firstLine="480"/>
        <w:rPr>
          <w:highlight w:val="none"/>
        </w:rPr>
      </w:pPr>
      <w:r>
        <w:rPr>
          <w:rFonts w:hint="eastAsia"/>
          <w:highlight w:val="none"/>
        </w:rPr>
        <w:t>S2=</w:t>
      </w:r>
      <w:r>
        <w:rPr>
          <w:highlight w:val="none"/>
        </w:rPr>
        <w:t>1800</w:t>
      </w:r>
      <w:r>
        <w:rPr>
          <w:rFonts w:hint="eastAsia"/>
          <w:highlight w:val="none"/>
        </w:rPr>
        <w:t>（MByte）×24（1天2</w:t>
      </w:r>
      <w:r>
        <w:rPr>
          <w:highlight w:val="none"/>
        </w:rPr>
        <w:t>4小</w:t>
      </w:r>
      <w:r>
        <w:rPr>
          <w:rFonts w:hint="eastAsia"/>
          <w:highlight w:val="none"/>
        </w:rPr>
        <w:t>时录像）×</w:t>
      </w:r>
      <w:r>
        <w:rPr>
          <w:highlight w:val="none"/>
        </w:rPr>
        <w:t>30</w:t>
      </w:r>
      <w:r>
        <w:rPr>
          <w:rFonts w:hint="eastAsia"/>
          <w:highlight w:val="none"/>
        </w:rPr>
        <w:t>（录像保存天数）÷1024（转换单位为</w:t>
      </w:r>
      <w:r>
        <w:rPr>
          <w:highlight w:val="none"/>
        </w:rPr>
        <w:t>G</w:t>
      </w:r>
      <w:r>
        <w:rPr>
          <w:rFonts w:hint="eastAsia"/>
          <w:highlight w:val="none"/>
        </w:rPr>
        <w:t>Byte）÷1024（转换单位为TByte）</w:t>
      </w:r>
    </w:p>
    <w:p>
      <w:pPr>
        <w:ind w:firstLine="480"/>
        <w:rPr>
          <w:highlight w:val="none"/>
        </w:rPr>
      </w:pPr>
      <w:r>
        <w:rPr>
          <w:rFonts w:hint="eastAsia"/>
          <w:highlight w:val="none"/>
        </w:rPr>
        <w:t>计算结果为1.24 TByte（即为每路摄像机</w:t>
      </w:r>
      <w:r>
        <w:rPr>
          <w:highlight w:val="none"/>
        </w:rPr>
        <w:t>30天</w:t>
      </w:r>
      <w:r>
        <w:rPr>
          <w:rFonts w:hint="eastAsia"/>
          <w:highlight w:val="none"/>
        </w:rPr>
        <w:t>存储容量）</w:t>
      </w:r>
    </w:p>
    <w:p>
      <w:pPr>
        <w:ind w:firstLine="480"/>
        <w:rPr>
          <w:highlight w:val="none"/>
        </w:rPr>
      </w:pPr>
      <w:r>
        <w:rPr>
          <w:rFonts w:hint="eastAsia"/>
          <w:highlight w:val="none"/>
        </w:rPr>
        <w:t>本项目视频总存储量为1.24TByte×</w:t>
      </w:r>
      <w:r>
        <w:rPr>
          <w:rFonts w:hint="eastAsia"/>
          <w:highlight w:val="none"/>
          <w:lang w:val="en-US" w:eastAsia="zh-CN"/>
        </w:rPr>
        <w:t>79</w:t>
      </w:r>
      <w:r>
        <w:rPr>
          <w:rFonts w:hint="eastAsia"/>
          <w:highlight w:val="none"/>
        </w:rPr>
        <w:t>台=</w:t>
      </w:r>
      <w:r>
        <w:rPr>
          <w:rFonts w:hint="eastAsia"/>
          <w:highlight w:val="none"/>
          <w:lang w:val="en-US" w:eastAsia="zh-CN"/>
        </w:rPr>
        <w:t>97.96</w:t>
      </w:r>
      <w:r>
        <w:rPr>
          <w:rFonts w:hint="eastAsia"/>
          <w:highlight w:val="none"/>
        </w:rPr>
        <w:t>TByte</w:t>
      </w:r>
      <w:r>
        <w:rPr>
          <w:rFonts w:hint="eastAsia"/>
          <w:highlight w:val="none"/>
        </w:rPr>
        <w:t>。</w:t>
      </w:r>
    </w:p>
    <w:p>
      <w:pPr>
        <w:ind w:firstLine="480"/>
        <w:rPr>
          <w:highlight w:val="none"/>
        </w:rPr>
      </w:pPr>
      <w:r>
        <w:rPr>
          <w:rFonts w:hint="eastAsia"/>
          <w:highlight w:val="none"/>
        </w:rPr>
        <w:t>考虑到后期前端摄像机陆续扩容增加的情况，本次计划新增一套</w:t>
      </w:r>
      <w:r>
        <w:rPr>
          <w:highlight w:val="none"/>
        </w:rPr>
        <w:t>48盘位的磁盘阵列，并配</w:t>
      </w:r>
      <w:r>
        <w:rPr>
          <w:rFonts w:hint="eastAsia"/>
          <w:highlight w:val="none"/>
          <w:lang w:val="en-US" w:eastAsia="zh-CN"/>
        </w:rPr>
        <w:t>24</w:t>
      </w:r>
      <w:r>
        <w:rPr>
          <w:highlight w:val="none"/>
        </w:rPr>
        <w:t>块监控硬盘。新增硬盘设计做Raid 6，每一组Raid 6为12个盘，其中2个为数据备份盘，故实际有效存储硬盘仅</w:t>
      </w:r>
      <w:r>
        <w:rPr>
          <w:rFonts w:hint="eastAsia"/>
          <w:highlight w:val="none"/>
          <w:lang w:val="en-US" w:eastAsia="zh-CN"/>
        </w:rPr>
        <w:t>20</w:t>
      </w:r>
      <w:r>
        <w:rPr>
          <w:highlight w:val="none"/>
        </w:rPr>
        <w:t>个。每个</w:t>
      </w:r>
      <w:r>
        <w:rPr>
          <w:rFonts w:hint="eastAsia"/>
          <w:highlight w:val="none"/>
        </w:rPr>
        <w:t>6</w:t>
      </w:r>
      <w:r>
        <w:rPr>
          <w:highlight w:val="none"/>
        </w:rPr>
        <w:t>T硬盘实际容量为5.46TB存储空间（因为硬盘产品出厂使用1000进位），所以总存储量为5.46TB×30=</w:t>
      </w:r>
      <w:r>
        <w:rPr>
          <w:rFonts w:hint="eastAsia"/>
          <w:highlight w:val="none"/>
          <w:lang w:val="en-US" w:eastAsia="zh-CN"/>
        </w:rPr>
        <w:t>109.2</w:t>
      </w:r>
      <w:r>
        <w:rPr>
          <w:highlight w:val="none"/>
        </w:rPr>
        <w:t>TB</w:t>
      </w:r>
      <w:r>
        <w:rPr>
          <w:rFonts w:hint="eastAsia"/>
          <w:highlight w:val="none"/>
        </w:rPr>
        <w:t>yte</w:t>
      </w:r>
      <w:r>
        <w:rPr>
          <w:rFonts w:hint="eastAsia"/>
          <w:highlight w:val="none"/>
          <w:lang w:val="en-US" w:eastAsia="zh-CN"/>
        </w:rPr>
        <w:t>。</w:t>
      </w:r>
    </w:p>
    <w:p>
      <w:pPr>
        <w:ind w:firstLine="480"/>
        <w:rPr>
          <w:highlight w:val="none"/>
        </w:rPr>
      </w:pPr>
      <w:r>
        <w:rPr>
          <w:rFonts w:hint="eastAsia"/>
          <w:highlight w:val="none"/>
        </w:rPr>
        <w:t>综上所述，该存储系统可以满足已有、本次、未来的监控系统使用需求。</w:t>
      </w:r>
    </w:p>
    <w:p>
      <w:pPr>
        <w:pStyle w:val="3"/>
        <w:ind w:left="120"/>
        <w:rPr>
          <w:highlight w:val="none"/>
        </w:rPr>
      </w:pPr>
      <w:bookmarkStart w:id="39" w:name="_Toc21693"/>
      <w:r>
        <w:rPr>
          <w:highlight w:val="none"/>
        </w:rPr>
        <w:t>宿管监看系统</w:t>
      </w:r>
      <w:bookmarkEnd w:id="39"/>
    </w:p>
    <w:p>
      <w:pPr>
        <w:pStyle w:val="4"/>
        <w:ind w:left="240"/>
        <w:rPr>
          <w:highlight w:val="none"/>
        </w:rPr>
      </w:pPr>
      <w:bookmarkStart w:id="40" w:name="_Toc6375"/>
      <w:r>
        <w:rPr>
          <w:rFonts w:hint="eastAsia"/>
          <w:highlight w:val="none"/>
        </w:rPr>
        <w:t>系统概述</w:t>
      </w:r>
      <w:bookmarkEnd w:id="40"/>
    </w:p>
    <w:p>
      <w:pPr>
        <w:ind w:firstLine="480"/>
        <w:rPr>
          <w:highlight w:val="none"/>
        </w:rPr>
      </w:pPr>
      <w:r>
        <w:rPr>
          <w:rFonts w:hint="eastAsia"/>
          <w:highlight w:val="none"/>
        </w:rPr>
        <w:t>为管理好学生宿舍，保障学生寝居环境的安全以及学生的人身安全，防范外来人员的干扰和滋事，本项目在6栋学生宿舍楼7个宿管中心（6号学生宿舍楼2个宿管中心）安装视频监看系统，由宿舍管理员各自监看其职责范围区域的实时视频或录像。小区域分散管理，如发生事故，能及时赶到现场处理，本系统通过实时视频，直观方便地对学生宿舍管理，也体现了学校对学生生活安全的重视。</w:t>
      </w:r>
    </w:p>
    <w:p>
      <w:pPr>
        <w:pStyle w:val="4"/>
        <w:ind w:left="240"/>
        <w:rPr>
          <w:highlight w:val="none"/>
        </w:rPr>
      </w:pPr>
      <w:bookmarkStart w:id="41" w:name="_Toc12404"/>
      <w:r>
        <w:rPr>
          <w:highlight w:val="none"/>
        </w:rPr>
        <w:t>系统结构</w:t>
      </w:r>
      <w:bookmarkEnd w:id="41"/>
    </w:p>
    <w:p>
      <w:pPr>
        <w:ind w:firstLine="0" w:firstLineChars="0"/>
        <w:rPr>
          <w:highlight w:val="none"/>
        </w:rPr>
      </w:pPr>
      <w:r>
        <w:rPr>
          <w:rFonts w:hint="eastAsia"/>
          <w:highlight w:val="none"/>
        </w:rPr>
        <w:drawing>
          <wp:inline distT="0" distB="0" distL="0" distR="0">
            <wp:extent cx="5391785" cy="5085080"/>
            <wp:effectExtent l="0" t="0" r="18415"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391785" cy="5085080"/>
                    </a:xfrm>
                    <a:prstGeom prst="rect">
                      <a:avLst/>
                    </a:prstGeom>
                    <a:noFill/>
                    <a:ln>
                      <a:noFill/>
                    </a:ln>
                  </pic:spPr>
                </pic:pic>
              </a:graphicData>
            </a:graphic>
          </wp:inline>
        </w:drawing>
      </w:r>
    </w:p>
    <w:p>
      <w:pPr>
        <w:pStyle w:val="4"/>
        <w:ind w:left="240"/>
        <w:rPr>
          <w:highlight w:val="none"/>
        </w:rPr>
      </w:pPr>
      <w:bookmarkStart w:id="42" w:name="_Toc8667"/>
      <w:r>
        <w:rPr>
          <w:highlight w:val="none"/>
        </w:rPr>
        <w:t>设计说明</w:t>
      </w:r>
      <w:bookmarkEnd w:id="42"/>
    </w:p>
    <w:p>
      <w:pPr>
        <w:ind w:firstLine="480"/>
        <w:rPr>
          <w:highlight w:val="none"/>
        </w:rPr>
      </w:pPr>
      <w:r>
        <w:rPr>
          <w:highlight w:val="none"/>
        </w:rPr>
        <w:t>宿管监看系统在</w:t>
      </w:r>
      <w:r>
        <w:rPr>
          <w:rFonts w:hint="eastAsia"/>
          <w:highlight w:val="none"/>
        </w:rPr>
        <w:t>每个</w:t>
      </w:r>
      <w:r>
        <w:rPr>
          <w:highlight w:val="none"/>
        </w:rPr>
        <w:t>宿管中心安装一台</w:t>
      </w:r>
      <w:r>
        <w:rPr>
          <w:rFonts w:hint="eastAsia"/>
          <w:highlight w:val="none"/>
        </w:rPr>
        <w:t>3</w:t>
      </w:r>
      <w:r>
        <w:rPr>
          <w:highlight w:val="none"/>
        </w:rPr>
        <w:t>2寸监视器</w:t>
      </w:r>
      <w:r>
        <w:rPr>
          <w:rFonts w:hint="eastAsia"/>
          <w:highlight w:val="none"/>
        </w:rPr>
        <w:t>，通过高清视频解码器解码实时视频，监看画面可设置成1/</w:t>
      </w:r>
      <w:r>
        <w:rPr>
          <w:highlight w:val="none"/>
        </w:rPr>
        <w:t>4/9/16/32路</w:t>
      </w:r>
      <w:r>
        <w:rPr>
          <w:rFonts w:hint="eastAsia"/>
          <w:highlight w:val="none"/>
        </w:rPr>
        <w:t>。</w:t>
      </w:r>
    </w:p>
    <w:p>
      <w:pPr>
        <w:ind w:firstLine="480"/>
        <w:rPr>
          <w:highlight w:val="none"/>
        </w:rPr>
      </w:pPr>
      <w:r>
        <w:rPr>
          <w:highlight w:val="none"/>
        </w:rPr>
        <w:t>宿管监看系统网络利用原有视频专网</w:t>
      </w:r>
      <w:r>
        <w:rPr>
          <w:rFonts w:hint="eastAsia"/>
          <w:highlight w:val="none"/>
        </w:rPr>
        <w:t>， 1-</w:t>
      </w:r>
      <w:r>
        <w:rPr>
          <w:highlight w:val="none"/>
        </w:rPr>
        <w:t>6号学生宿舍楼都已存在视频专网</w:t>
      </w:r>
      <w:r>
        <w:rPr>
          <w:rFonts w:hint="eastAsia"/>
          <w:highlight w:val="none"/>
        </w:rPr>
        <w:t>，只需</w:t>
      </w:r>
      <w:r>
        <w:rPr>
          <w:highlight w:val="none"/>
        </w:rPr>
        <w:t>从宿舍楼的汇聚交换机敷设一条网线至宿管中心</w:t>
      </w:r>
      <w:r>
        <w:rPr>
          <w:rFonts w:hint="eastAsia"/>
          <w:highlight w:val="none"/>
        </w:rPr>
        <w:t>，打通高清解码器与平台之间的通信。</w:t>
      </w:r>
      <w:r>
        <w:rPr>
          <w:highlight w:val="none"/>
        </w:rPr>
        <w:t>高清解码器从视频管理中心平台取流</w:t>
      </w:r>
      <w:r>
        <w:rPr>
          <w:rFonts w:hint="eastAsia"/>
          <w:highlight w:val="none"/>
        </w:rPr>
        <w:t>，</w:t>
      </w:r>
      <w:r>
        <w:rPr>
          <w:highlight w:val="none"/>
        </w:rPr>
        <w:t>可取实时码流</w:t>
      </w:r>
      <w:r>
        <w:rPr>
          <w:rFonts w:hint="eastAsia"/>
          <w:highlight w:val="none"/>
        </w:rPr>
        <w:t>，</w:t>
      </w:r>
      <w:r>
        <w:rPr>
          <w:highlight w:val="none"/>
        </w:rPr>
        <w:t>也可通过中心管理平台读取其权限范围内的视频录像</w:t>
      </w:r>
      <w:r>
        <w:rPr>
          <w:rFonts w:hint="eastAsia"/>
          <w:highlight w:val="none"/>
        </w:rPr>
        <w:t>。每个宿管中心的视频监看范围权限，可以从中心管理平台统一设置。</w:t>
      </w:r>
    </w:p>
    <w:p>
      <w:pPr>
        <w:pStyle w:val="4"/>
        <w:ind w:left="240"/>
        <w:rPr>
          <w:highlight w:val="none"/>
        </w:rPr>
      </w:pPr>
      <w:bookmarkStart w:id="43" w:name="_Toc14572"/>
      <w:r>
        <w:rPr>
          <w:rFonts w:hint="eastAsia"/>
          <w:highlight w:val="none"/>
        </w:rPr>
        <w:t>设备选型</w:t>
      </w:r>
      <w:bookmarkEnd w:id="43"/>
    </w:p>
    <w:p>
      <w:pPr>
        <w:pStyle w:val="5"/>
        <w:ind w:left="360"/>
        <w:rPr>
          <w:highlight w:val="none"/>
        </w:rPr>
      </w:pPr>
      <w:r>
        <w:rPr>
          <w:highlight w:val="none"/>
        </w:rPr>
        <w:t>高清解码器</w:t>
      </w:r>
    </w:p>
    <w:p>
      <w:pPr>
        <w:pStyle w:val="43"/>
        <w:numPr>
          <w:ilvl w:val="0"/>
          <w:numId w:val="18"/>
        </w:numPr>
        <w:ind w:firstLineChars="0"/>
        <w:rPr>
          <w:highlight w:val="none"/>
        </w:rPr>
      </w:pPr>
      <w:r>
        <w:rPr>
          <w:rFonts w:hint="eastAsia"/>
          <w:highlight w:val="none"/>
        </w:rPr>
        <w:t>支持顶装、壁装、地装矫正模式设置，支持按设置的矫正模式显示图像，支持多画面图像分割显示；</w:t>
      </w:r>
    </w:p>
    <w:p>
      <w:pPr>
        <w:pStyle w:val="43"/>
        <w:numPr>
          <w:ilvl w:val="0"/>
          <w:numId w:val="18"/>
        </w:numPr>
        <w:ind w:firstLineChars="0"/>
        <w:rPr>
          <w:highlight w:val="none"/>
        </w:rPr>
      </w:pPr>
      <w:r>
        <w:rPr>
          <w:rFonts w:hint="eastAsia"/>
          <w:highlight w:val="none"/>
        </w:rPr>
        <w:t>支持1路VGA和1路HDMI同时输出；</w:t>
      </w:r>
    </w:p>
    <w:p>
      <w:pPr>
        <w:pStyle w:val="43"/>
        <w:numPr>
          <w:ilvl w:val="0"/>
          <w:numId w:val="18"/>
        </w:numPr>
        <w:ind w:firstLineChars="0"/>
        <w:rPr>
          <w:highlight w:val="none"/>
        </w:rPr>
      </w:pPr>
      <w:r>
        <w:rPr>
          <w:rFonts w:hint="eastAsia"/>
          <w:highlight w:val="none"/>
        </w:rPr>
        <w:t>支持SVAC/MPEG4/MPEG2/H.264/H.265/MJPEG标准网络视频流解码；</w:t>
      </w:r>
    </w:p>
    <w:p>
      <w:pPr>
        <w:pStyle w:val="43"/>
        <w:numPr>
          <w:ilvl w:val="0"/>
          <w:numId w:val="18"/>
        </w:numPr>
        <w:ind w:firstLineChars="0"/>
        <w:rPr>
          <w:highlight w:val="none"/>
        </w:rPr>
      </w:pPr>
      <w:r>
        <w:rPr>
          <w:rFonts w:hint="eastAsia"/>
          <w:highlight w:val="none"/>
        </w:rPr>
        <w:t>支持PCM/G711音频准；</w:t>
      </w:r>
    </w:p>
    <w:p>
      <w:pPr>
        <w:pStyle w:val="43"/>
        <w:numPr>
          <w:ilvl w:val="0"/>
          <w:numId w:val="18"/>
        </w:numPr>
        <w:ind w:firstLineChars="0"/>
        <w:rPr>
          <w:highlight w:val="none"/>
        </w:rPr>
      </w:pPr>
      <w:r>
        <w:rPr>
          <w:rFonts w:hint="eastAsia"/>
          <w:highlight w:val="none"/>
        </w:rPr>
        <w:t>H.264/H.265视频解码均支持3路1200W@25fps(4000*3000）4路800W@30fps，(3840*2160)，6路600W@25fps (3392*2008)，8路500W@25fps(2560*1920)，9路400W @25fps(2688*1520)，10路300W@30fps(2048*1536)，12路300W@25fps(2048*1536)，16路1080P @30fps(1920*1080)，36路720P@30fps(1280*720)，64路D1@30fps（704*576）,支持8路1080P@60fps解码；</w:t>
      </w:r>
    </w:p>
    <w:p>
      <w:pPr>
        <w:pStyle w:val="43"/>
        <w:numPr>
          <w:ilvl w:val="0"/>
          <w:numId w:val="18"/>
        </w:numPr>
        <w:ind w:firstLineChars="0"/>
        <w:rPr>
          <w:highlight w:val="none"/>
        </w:rPr>
      </w:pPr>
      <w:r>
        <w:rPr>
          <w:rFonts w:hint="eastAsia"/>
          <w:highlight w:val="none"/>
        </w:rPr>
        <w:t>支持本地GUI操作,通过本地GUI操作可查看当前添加的设备及通道，可进行1/4/9/16/25/36/64画面分割显示的切换；</w:t>
      </w:r>
    </w:p>
    <w:p>
      <w:pPr>
        <w:pStyle w:val="43"/>
        <w:numPr>
          <w:ilvl w:val="0"/>
          <w:numId w:val="18"/>
        </w:numPr>
        <w:ind w:firstLineChars="0"/>
        <w:rPr>
          <w:highlight w:val="none"/>
        </w:rPr>
      </w:pPr>
      <w:r>
        <w:rPr>
          <w:rFonts w:hint="eastAsia"/>
          <w:highlight w:val="none"/>
        </w:rPr>
        <w:t>支持1/4/9/16/25/36/64画面分割切换,开窗漫游(支持任意开窗、漫游，最大支持64路开窗)；</w:t>
      </w:r>
    </w:p>
    <w:p>
      <w:pPr>
        <w:pStyle w:val="43"/>
        <w:numPr>
          <w:ilvl w:val="0"/>
          <w:numId w:val="18"/>
        </w:numPr>
        <w:ind w:firstLineChars="0"/>
        <w:rPr>
          <w:highlight w:val="none"/>
        </w:rPr>
      </w:pPr>
      <w:r>
        <w:rPr>
          <w:rFonts w:hint="eastAsia"/>
          <w:highlight w:val="none"/>
        </w:rPr>
        <w:t>HDMI接口支持3840x2160@30fps，2560x1600，1920x1080,1280x1024，1280x720，1024x768六种显示分辨率；</w:t>
      </w:r>
    </w:p>
    <w:p>
      <w:pPr>
        <w:pStyle w:val="43"/>
        <w:numPr>
          <w:ilvl w:val="0"/>
          <w:numId w:val="18"/>
        </w:numPr>
        <w:ind w:firstLineChars="0"/>
        <w:rPr>
          <w:highlight w:val="none"/>
        </w:rPr>
      </w:pPr>
      <w:r>
        <w:rPr>
          <w:rFonts w:hint="eastAsia"/>
          <w:highlight w:val="none"/>
        </w:rPr>
        <w:t>VGA接口支持1920x1080,1280x1024，1280x720，1024x768四种显示分辨率；</w:t>
      </w:r>
    </w:p>
    <w:p>
      <w:pPr>
        <w:pStyle w:val="43"/>
        <w:numPr>
          <w:ilvl w:val="0"/>
          <w:numId w:val="18"/>
        </w:numPr>
        <w:ind w:firstLineChars="0"/>
        <w:rPr>
          <w:highlight w:val="none"/>
        </w:rPr>
      </w:pPr>
      <w:r>
        <w:rPr>
          <w:rFonts w:hint="eastAsia"/>
          <w:highlight w:val="none"/>
        </w:rPr>
        <w:t>支持智能规则线是否显示；</w:t>
      </w:r>
    </w:p>
    <w:p>
      <w:pPr>
        <w:pStyle w:val="43"/>
        <w:numPr>
          <w:ilvl w:val="0"/>
          <w:numId w:val="18"/>
        </w:numPr>
        <w:ind w:firstLineChars="0"/>
        <w:rPr>
          <w:highlight w:val="none"/>
        </w:rPr>
      </w:pPr>
      <w:r>
        <w:rPr>
          <w:rFonts w:hint="eastAsia"/>
          <w:highlight w:val="none"/>
        </w:rPr>
        <w:t>支持分割线有无选择；</w:t>
      </w:r>
    </w:p>
    <w:p>
      <w:pPr>
        <w:pStyle w:val="43"/>
        <w:numPr>
          <w:ilvl w:val="0"/>
          <w:numId w:val="18"/>
        </w:numPr>
        <w:ind w:firstLineChars="0"/>
        <w:rPr>
          <w:highlight w:val="none"/>
        </w:rPr>
      </w:pPr>
      <w:r>
        <w:rPr>
          <w:rFonts w:hint="eastAsia"/>
          <w:highlight w:val="none"/>
        </w:rPr>
        <w:t>支持底色选择；</w:t>
      </w:r>
    </w:p>
    <w:p>
      <w:pPr>
        <w:pStyle w:val="43"/>
        <w:numPr>
          <w:ilvl w:val="0"/>
          <w:numId w:val="18"/>
        </w:numPr>
        <w:ind w:firstLineChars="0"/>
        <w:rPr>
          <w:highlight w:val="none"/>
        </w:rPr>
      </w:pPr>
      <w:r>
        <w:rPr>
          <w:rFonts w:hint="eastAsia"/>
          <w:highlight w:val="none"/>
        </w:rPr>
        <w:t>支持海康私有、Onvif、General协议接入，支持国标GB28181接入；</w:t>
      </w:r>
    </w:p>
    <w:p>
      <w:pPr>
        <w:pStyle w:val="43"/>
        <w:numPr>
          <w:ilvl w:val="0"/>
          <w:numId w:val="18"/>
        </w:numPr>
        <w:ind w:firstLineChars="0"/>
        <w:rPr>
          <w:highlight w:val="none"/>
        </w:rPr>
      </w:pPr>
      <w:r>
        <w:rPr>
          <w:rFonts w:hint="eastAsia"/>
          <w:highlight w:val="none"/>
        </w:rPr>
        <w:t>支持海康的所有码流，包括非标准码流解码上墙；</w:t>
      </w:r>
    </w:p>
    <w:p>
      <w:pPr>
        <w:pStyle w:val="43"/>
        <w:numPr>
          <w:ilvl w:val="0"/>
          <w:numId w:val="18"/>
        </w:numPr>
        <w:ind w:firstLineChars="0"/>
        <w:rPr>
          <w:highlight w:val="none"/>
        </w:rPr>
      </w:pPr>
      <w:r>
        <w:rPr>
          <w:rFonts w:hint="eastAsia"/>
          <w:highlight w:val="none"/>
        </w:rPr>
        <w:t>支持解码轮巡功能,能保持16组电视墙预案，并支持预案轮巡，轮巡时间间隔可调；</w:t>
      </w:r>
    </w:p>
    <w:p>
      <w:pPr>
        <w:pStyle w:val="43"/>
        <w:numPr>
          <w:ilvl w:val="0"/>
          <w:numId w:val="18"/>
        </w:numPr>
        <w:ind w:firstLineChars="0"/>
        <w:rPr>
          <w:highlight w:val="none"/>
        </w:rPr>
      </w:pPr>
      <w:r>
        <w:rPr>
          <w:rFonts w:hint="eastAsia"/>
          <w:highlight w:val="none"/>
        </w:rPr>
        <w:t>支持主动解码和被动解码两种解码模式；</w:t>
      </w:r>
    </w:p>
    <w:p>
      <w:pPr>
        <w:pStyle w:val="43"/>
        <w:numPr>
          <w:ilvl w:val="0"/>
          <w:numId w:val="18"/>
        </w:numPr>
        <w:ind w:firstLineChars="0"/>
        <w:rPr>
          <w:highlight w:val="none"/>
        </w:rPr>
      </w:pPr>
      <w:r>
        <w:rPr>
          <w:rFonts w:hint="eastAsia"/>
          <w:highlight w:val="none"/>
        </w:rPr>
        <w:t>支持远程录像文件的解码输出；</w:t>
      </w:r>
    </w:p>
    <w:p>
      <w:pPr>
        <w:pStyle w:val="43"/>
        <w:numPr>
          <w:ilvl w:val="0"/>
          <w:numId w:val="18"/>
        </w:numPr>
        <w:ind w:firstLineChars="0"/>
        <w:rPr>
          <w:highlight w:val="none"/>
        </w:rPr>
      </w:pPr>
      <w:r>
        <w:rPr>
          <w:rFonts w:hint="eastAsia"/>
          <w:highlight w:val="none"/>
        </w:rPr>
        <w:t>支持U盘升级和版本显示；</w:t>
      </w:r>
    </w:p>
    <w:p>
      <w:pPr>
        <w:pStyle w:val="43"/>
        <w:numPr>
          <w:ilvl w:val="0"/>
          <w:numId w:val="18"/>
        </w:numPr>
        <w:ind w:firstLineChars="0"/>
        <w:rPr>
          <w:highlight w:val="none"/>
        </w:rPr>
      </w:pPr>
      <w:r>
        <w:rPr>
          <w:rFonts w:hint="eastAsia"/>
          <w:highlight w:val="none"/>
        </w:rPr>
        <w:t>支持10M/100M/1000M自适应以太网接口；</w:t>
      </w:r>
    </w:p>
    <w:p>
      <w:pPr>
        <w:pStyle w:val="43"/>
        <w:numPr>
          <w:ilvl w:val="0"/>
          <w:numId w:val="18"/>
        </w:numPr>
        <w:ind w:firstLineChars="0"/>
        <w:rPr>
          <w:highlight w:val="none"/>
        </w:rPr>
      </w:pPr>
      <w:r>
        <w:rPr>
          <w:rFonts w:hint="eastAsia"/>
          <w:highlight w:val="none"/>
        </w:rPr>
        <w:t>WEB GUI管理界面，可通过WEB页面轻松完成设置和控制；</w:t>
      </w:r>
    </w:p>
    <w:p>
      <w:pPr>
        <w:pStyle w:val="43"/>
        <w:numPr>
          <w:ilvl w:val="0"/>
          <w:numId w:val="18"/>
        </w:numPr>
        <w:ind w:firstLineChars="0"/>
        <w:rPr>
          <w:highlight w:val="none"/>
        </w:rPr>
      </w:pPr>
      <w:r>
        <w:rPr>
          <w:rFonts w:hint="eastAsia"/>
          <w:highlight w:val="none"/>
        </w:rPr>
        <w:t>采用标准网络协议和标准压缩算法，在各种平台上轻松实现互联互通。</w:t>
      </w:r>
    </w:p>
    <w:p>
      <w:pPr>
        <w:pStyle w:val="5"/>
        <w:ind w:left="360"/>
        <w:rPr>
          <w:highlight w:val="none"/>
        </w:rPr>
      </w:pPr>
      <w:r>
        <w:rPr>
          <w:rFonts w:hint="eastAsia"/>
          <w:highlight w:val="none"/>
        </w:rPr>
        <w:t>显示屏</w:t>
      </w:r>
    </w:p>
    <w:p>
      <w:pPr>
        <w:pStyle w:val="43"/>
        <w:numPr>
          <w:ilvl w:val="0"/>
          <w:numId w:val="19"/>
        </w:numPr>
        <w:ind w:firstLineChars="0"/>
        <w:rPr>
          <w:highlight w:val="none"/>
        </w:rPr>
      </w:pPr>
      <w:r>
        <w:rPr>
          <w:highlight w:val="none"/>
        </w:rPr>
        <w:t>3</w:t>
      </w:r>
      <w:r>
        <w:rPr>
          <w:rFonts w:hint="eastAsia"/>
          <w:highlight w:val="none"/>
        </w:rPr>
        <w:t>2寸高清液晶监视器；</w:t>
      </w:r>
    </w:p>
    <w:p>
      <w:pPr>
        <w:pStyle w:val="43"/>
        <w:numPr>
          <w:ilvl w:val="0"/>
          <w:numId w:val="19"/>
        </w:numPr>
        <w:ind w:firstLineChars="0"/>
        <w:rPr>
          <w:highlight w:val="none"/>
        </w:rPr>
      </w:pPr>
      <w:r>
        <w:rPr>
          <w:rFonts w:hint="eastAsia"/>
          <w:highlight w:val="none"/>
        </w:rPr>
        <w:t>工业级宽视角面板，适合24小时连续工作；</w:t>
      </w:r>
    </w:p>
    <w:p>
      <w:pPr>
        <w:pStyle w:val="43"/>
        <w:numPr>
          <w:ilvl w:val="0"/>
          <w:numId w:val="19"/>
        </w:numPr>
        <w:ind w:firstLineChars="0"/>
        <w:rPr>
          <w:highlight w:val="none"/>
        </w:rPr>
      </w:pPr>
      <w:r>
        <w:rPr>
          <w:rFonts w:hint="eastAsia"/>
          <w:highlight w:val="none"/>
        </w:rPr>
        <w:t>FHD高清显示，高亮度，高对比度，画质清晰；</w:t>
      </w:r>
    </w:p>
    <w:p>
      <w:pPr>
        <w:pStyle w:val="43"/>
        <w:numPr>
          <w:ilvl w:val="0"/>
          <w:numId w:val="19"/>
        </w:numPr>
        <w:ind w:firstLineChars="0"/>
        <w:rPr>
          <w:highlight w:val="none"/>
        </w:rPr>
      </w:pPr>
      <w:r>
        <w:rPr>
          <w:rFonts w:hint="eastAsia"/>
          <w:highlight w:val="none"/>
        </w:rPr>
        <w:t>6.5ms快速响应时间，画面无拖尾；</w:t>
      </w:r>
    </w:p>
    <w:p>
      <w:pPr>
        <w:pStyle w:val="43"/>
        <w:numPr>
          <w:ilvl w:val="0"/>
          <w:numId w:val="19"/>
        </w:numPr>
        <w:ind w:firstLineChars="0"/>
        <w:rPr>
          <w:highlight w:val="none"/>
        </w:rPr>
      </w:pPr>
      <w:r>
        <w:rPr>
          <w:rFonts w:hint="eastAsia"/>
          <w:highlight w:val="none"/>
        </w:rPr>
        <w:t>显示面积大，体积小，重量轻；</w:t>
      </w:r>
    </w:p>
    <w:p>
      <w:pPr>
        <w:pStyle w:val="43"/>
        <w:numPr>
          <w:ilvl w:val="0"/>
          <w:numId w:val="19"/>
        </w:numPr>
        <w:ind w:firstLineChars="0"/>
        <w:rPr>
          <w:highlight w:val="none"/>
        </w:rPr>
      </w:pPr>
      <w:r>
        <w:rPr>
          <w:rFonts w:hint="eastAsia"/>
          <w:highlight w:val="none"/>
        </w:rPr>
        <w:t>内置滤蓝光功能，可自由选择开启/关闭蓝光模式；</w:t>
      </w:r>
    </w:p>
    <w:p>
      <w:pPr>
        <w:pStyle w:val="43"/>
        <w:numPr>
          <w:ilvl w:val="0"/>
          <w:numId w:val="19"/>
        </w:numPr>
        <w:ind w:firstLineChars="0"/>
        <w:rPr>
          <w:highlight w:val="none"/>
        </w:rPr>
      </w:pPr>
      <w:r>
        <w:rPr>
          <w:rFonts w:hint="eastAsia"/>
          <w:highlight w:val="none"/>
        </w:rPr>
        <w:t>专业散热设计，延长设备使用寿命；</w:t>
      </w:r>
    </w:p>
    <w:p>
      <w:pPr>
        <w:pStyle w:val="43"/>
        <w:numPr>
          <w:ilvl w:val="0"/>
          <w:numId w:val="19"/>
        </w:numPr>
        <w:ind w:firstLineChars="0"/>
        <w:rPr>
          <w:highlight w:val="none"/>
        </w:rPr>
      </w:pPr>
      <w:r>
        <w:rPr>
          <w:rFonts w:hint="eastAsia"/>
          <w:highlight w:val="none"/>
        </w:rPr>
        <w:t>外置适配器电源，便于后期维护；</w:t>
      </w:r>
    </w:p>
    <w:p>
      <w:pPr>
        <w:pStyle w:val="43"/>
        <w:numPr>
          <w:ilvl w:val="0"/>
          <w:numId w:val="19"/>
        </w:numPr>
        <w:ind w:firstLineChars="0"/>
        <w:rPr>
          <w:highlight w:val="none"/>
        </w:rPr>
      </w:pPr>
      <w:r>
        <w:rPr>
          <w:rFonts w:hint="eastAsia"/>
          <w:highlight w:val="none"/>
        </w:rPr>
        <w:t>低功耗，节能高效。</w:t>
      </w:r>
    </w:p>
    <w:p>
      <w:pPr>
        <w:pStyle w:val="3"/>
        <w:ind w:left="120"/>
        <w:rPr>
          <w:highlight w:val="none"/>
        </w:rPr>
      </w:pPr>
      <w:bookmarkStart w:id="44" w:name="_Toc14232"/>
      <w:r>
        <w:rPr>
          <w:highlight w:val="none"/>
        </w:rPr>
        <w:t>图书馆监控</w:t>
      </w:r>
      <w:r>
        <w:rPr>
          <w:rFonts w:hint="eastAsia"/>
          <w:highlight w:val="none"/>
        </w:rPr>
        <w:t>升级改造</w:t>
      </w:r>
      <w:bookmarkEnd w:id="44"/>
    </w:p>
    <w:p>
      <w:pPr>
        <w:pStyle w:val="4"/>
        <w:ind w:left="240"/>
        <w:rPr>
          <w:highlight w:val="none"/>
        </w:rPr>
      </w:pPr>
      <w:bookmarkStart w:id="45" w:name="_Toc7912"/>
      <w:r>
        <w:rPr>
          <w:highlight w:val="none"/>
        </w:rPr>
        <w:t>系统概述</w:t>
      </w:r>
      <w:bookmarkEnd w:id="45"/>
    </w:p>
    <w:p>
      <w:pPr>
        <w:ind w:firstLine="480"/>
        <w:rPr>
          <w:highlight w:val="none"/>
        </w:rPr>
      </w:pPr>
      <w:r>
        <w:rPr>
          <w:rFonts w:hint="eastAsia"/>
          <w:highlight w:val="none"/>
        </w:rPr>
        <w:t>图书馆视频监控系统与与学院现有的安防视频监控系统相互独立。该视频监控系统因建设期限较久，目前已经故障报废，无法使用。因此本次拟新建一套独立的小型网络监控系统进行替代。</w:t>
      </w:r>
    </w:p>
    <w:p>
      <w:pPr>
        <w:pStyle w:val="4"/>
        <w:ind w:left="240"/>
        <w:rPr>
          <w:highlight w:val="none"/>
        </w:rPr>
      </w:pPr>
      <w:bookmarkStart w:id="46" w:name="_Toc1096"/>
      <w:bookmarkStart w:id="47" w:name="_Toc29231"/>
      <w:r>
        <w:rPr>
          <w:rFonts w:hint="eastAsia"/>
          <w:highlight w:val="none"/>
        </w:rPr>
        <w:t>系统架构</w:t>
      </w:r>
      <w:bookmarkEnd w:id="46"/>
      <w:bookmarkEnd w:id="47"/>
    </w:p>
    <w:p>
      <w:pPr>
        <w:ind w:firstLine="0" w:firstLineChars="0"/>
        <w:rPr>
          <w:highlight w:val="none"/>
        </w:rPr>
      </w:pPr>
      <w:r>
        <w:rPr>
          <w:highlight w:val="none"/>
        </w:rPr>
        <w:drawing>
          <wp:inline distT="0" distB="0" distL="114300" distR="114300">
            <wp:extent cx="5272405" cy="2679065"/>
            <wp:effectExtent l="0" t="0" r="4445" b="6985"/>
            <wp:docPr id="3" name="图片 3" descr="四期拓扑-2021.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四期拓扑-2021.04.11"/>
                    <pic:cNvPicPr>
                      <a:picLocks noChangeAspect="1"/>
                    </pic:cNvPicPr>
                  </pic:nvPicPr>
                  <pic:blipFill>
                    <a:blip r:embed="rId32"/>
                    <a:stretch>
                      <a:fillRect/>
                    </a:stretch>
                  </pic:blipFill>
                  <pic:spPr>
                    <a:xfrm>
                      <a:off x="0" y="0"/>
                      <a:ext cx="5272405" cy="2679065"/>
                    </a:xfrm>
                    <a:prstGeom prst="rect">
                      <a:avLst/>
                    </a:prstGeom>
                  </pic:spPr>
                </pic:pic>
              </a:graphicData>
            </a:graphic>
          </wp:inline>
        </w:drawing>
      </w:r>
    </w:p>
    <w:p>
      <w:pPr>
        <w:ind w:firstLine="480"/>
        <w:rPr>
          <w:highlight w:val="none"/>
        </w:rPr>
      </w:pPr>
      <w:r>
        <w:rPr>
          <w:rFonts w:hint="eastAsia"/>
          <w:highlight w:val="none"/>
        </w:rPr>
        <w:t>该视频监控系统采用网络型系统架构，于各层图书馆各层分别部署摄像机，通过超五类网线分别连接到馆长办公室的24口交换机，通过配置网络硬盘录像机进行存储，通过显示器进行分屏显示。</w:t>
      </w:r>
    </w:p>
    <w:p>
      <w:pPr>
        <w:pStyle w:val="4"/>
        <w:ind w:left="240"/>
        <w:rPr>
          <w:highlight w:val="none"/>
        </w:rPr>
      </w:pPr>
      <w:bookmarkStart w:id="48" w:name="_Toc21667"/>
      <w:bookmarkStart w:id="49" w:name="_Toc804"/>
      <w:r>
        <w:rPr>
          <w:rFonts w:hint="eastAsia"/>
          <w:highlight w:val="none"/>
        </w:rPr>
        <w:t>点位部署</w:t>
      </w:r>
      <w:bookmarkEnd w:id="48"/>
      <w:bookmarkEnd w:id="49"/>
    </w:p>
    <w:p>
      <w:pPr>
        <w:ind w:firstLine="480"/>
        <w:rPr>
          <w:highlight w:val="none"/>
        </w:rPr>
      </w:pPr>
      <w:r>
        <w:rPr>
          <w:rFonts w:hint="eastAsia"/>
          <w:highlight w:val="none"/>
        </w:rPr>
        <w:t>本次设计，前端设计采用400万像素的高清视频监控摄像机，支持红外和POE功能。监控的覆盖范围包括信息楼一楼自习室、二至五楼图书馆内部区域。考虑图书馆内部书架密集，拍摄视角受限，本次视频监控摄像机主要部署于室内出入口，具体部署点位如下：</w:t>
      </w:r>
    </w:p>
    <w:tbl>
      <w:tblPr>
        <w:tblStyle w:val="27"/>
        <w:tblW w:w="818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2354"/>
        <w:gridCol w:w="2652"/>
        <w:gridCol w:w="1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trPr>
        <w:tc>
          <w:tcPr>
            <w:tcW w:w="1591" w:type="dxa"/>
            <w:shd w:val="clear" w:color="auto" w:fill="auto"/>
            <w:vAlign w:val="center"/>
          </w:tcPr>
          <w:p>
            <w:pPr>
              <w:widowControl/>
              <w:spacing w:line="240" w:lineRule="auto"/>
              <w:ind w:firstLine="0" w:firstLineChars="0"/>
              <w:jc w:val="center"/>
              <w:rPr>
                <w:rFonts w:ascii="宋体" w:hAnsi="宋体" w:cs="宋体"/>
                <w:b/>
                <w:bCs/>
                <w:color w:val="000000"/>
                <w:kern w:val="0"/>
                <w:sz w:val="22"/>
                <w:highlight w:val="none"/>
              </w:rPr>
            </w:pPr>
            <w:r>
              <w:rPr>
                <w:rFonts w:hint="eastAsia" w:ascii="宋体" w:hAnsi="宋体" w:cs="宋体"/>
                <w:b/>
                <w:bCs/>
                <w:color w:val="000000"/>
                <w:kern w:val="0"/>
                <w:sz w:val="22"/>
                <w:highlight w:val="none"/>
              </w:rPr>
              <w:t>序号</w:t>
            </w:r>
          </w:p>
        </w:tc>
        <w:tc>
          <w:tcPr>
            <w:tcW w:w="2354" w:type="dxa"/>
            <w:shd w:val="clear" w:color="auto" w:fill="auto"/>
            <w:vAlign w:val="center"/>
          </w:tcPr>
          <w:p>
            <w:pPr>
              <w:widowControl/>
              <w:spacing w:line="240" w:lineRule="auto"/>
              <w:ind w:firstLine="0" w:firstLineChars="0"/>
              <w:jc w:val="center"/>
              <w:rPr>
                <w:rFonts w:ascii="宋体" w:hAnsi="宋体" w:cs="宋体"/>
                <w:b/>
                <w:bCs/>
                <w:color w:val="000000"/>
                <w:kern w:val="0"/>
                <w:sz w:val="22"/>
                <w:highlight w:val="none"/>
              </w:rPr>
            </w:pPr>
            <w:r>
              <w:rPr>
                <w:rFonts w:hint="eastAsia" w:ascii="宋体" w:hAnsi="宋体" w:cs="宋体"/>
                <w:b/>
                <w:bCs/>
                <w:color w:val="000000"/>
                <w:kern w:val="0"/>
                <w:sz w:val="22"/>
                <w:highlight w:val="none"/>
              </w:rPr>
              <w:t>位置</w:t>
            </w:r>
          </w:p>
        </w:tc>
        <w:tc>
          <w:tcPr>
            <w:tcW w:w="2652" w:type="dxa"/>
            <w:shd w:val="clear" w:color="auto" w:fill="auto"/>
            <w:vAlign w:val="center"/>
          </w:tcPr>
          <w:p>
            <w:pPr>
              <w:widowControl/>
              <w:spacing w:line="240" w:lineRule="auto"/>
              <w:ind w:firstLine="0" w:firstLineChars="0"/>
              <w:jc w:val="center"/>
              <w:rPr>
                <w:rFonts w:ascii="宋体" w:hAnsi="宋体" w:cs="宋体"/>
                <w:b/>
                <w:bCs/>
                <w:color w:val="000000"/>
                <w:kern w:val="0"/>
                <w:sz w:val="22"/>
                <w:highlight w:val="none"/>
              </w:rPr>
            </w:pPr>
            <w:r>
              <w:rPr>
                <w:rFonts w:hint="eastAsia" w:ascii="宋体" w:hAnsi="宋体" w:cs="宋体"/>
                <w:b/>
                <w:bCs/>
                <w:color w:val="000000"/>
                <w:kern w:val="0"/>
                <w:sz w:val="22"/>
                <w:highlight w:val="none"/>
              </w:rPr>
              <w:t>监控区域</w:t>
            </w:r>
          </w:p>
        </w:tc>
        <w:tc>
          <w:tcPr>
            <w:tcW w:w="1591" w:type="dxa"/>
            <w:shd w:val="clear" w:color="auto" w:fill="auto"/>
            <w:vAlign w:val="center"/>
          </w:tcPr>
          <w:p>
            <w:pPr>
              <w:widowControl/>
              <w:spacing w:line="240" w:lineRule="auto"/>
              <w:ind w:firstLine="0" w:firstLineChars="0"/>
              <w:jc w:val="center"/>
              <w:rPr>
                <w:rFonts w:ascii="宋体" w:hAnsi="宋体" w:cs="宋体"/>
                <w:b/>
                <w:bCs/>
                <w:color w:val="000000"/>
                <w:kern w:val="0"/>
                <w:sz w:val="22"/>
                <w:highlight w:val="none"/>
              </w:rPr>
            </w:pPr>
            <w:r>
              <w:rPr>
                <w:rFonts w:hint="eastAsia" w:ascii="宋体" w:hAnsi="宋体" w:cs="宋体"/>
                <w:b/>
                <w:bCs/>
                <w:color w:val="000000"/>
                <w:kern w:val="0"/>
                <w:sz w:val="22"/>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91"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1</w:t>
            </w:r>
          </w:p>
        </w:tc>
        <w:tc>
          <w:tcPr>
            <w:tcW w:w="2354"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一楼自习室</w:t>
            </w:r>
          </w:p>
        </w:tc>
        <w:tc>
          <w:tcPr>
            <w:tcW w:w="2652"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出口、入口各一台</w:t>
            </w:r>
          </w:p>
        </w:tc>
        <w:tc>
          <w:tcPr>
            <w:tcW w:w="1591"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1591"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2</w:t>
            </w:r>
          </w:p>
        </w:tc>
        <w:tc>
          <w:tcPr>
            <w:tcW w:w="2354"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二楼图书馆</w:t>
            </w:r>
          </w:p>
        </w:tc>
        <w:tc>
          <w:tcPr>
            <w:tcW w:w="2652"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图书馆出入口、阳台出口各一台</w:t>
            </w:r>
          </w:p>
        </w:tc>
        <w:tc>
          <w:tcPr>
            <w:tcW w:w="1591"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trPr>
        <w:tc>
          <w:tcPr>
            <w:tcW w:w="1591"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3</w:t>
            </w:r>
          </w:p>
        </w:tc>
        <w:tc>
          <w:tcPr>
            <w:tcW w:w="2354"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三楼图书馆</w:t>
            </w:r>
          </w:p>
        </w:tc>
        <w:tc>
          <w:tcPr>
            <w:tcW w:w="2652"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图书馆出入口、阳台出口各一台</w:t>
            </w:r>
          </w:p>
        </w:tc>
        <w:tc>
          <w:tcPr>
            <w:tcW w:w="1591"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91"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4</w:t>
            </w:r>
          </w:p>
        </w:tc>
        <w:tc>
          <w:tcPr>
            <w:tcW w:w="2354"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四楼图书馆</w:t>
            </w:r>
          </w:p>
        </w:tc>
        <w:tc>
          <w:tcPr>
            <w:tcW w:w="2652"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出口、入口各一台</w:t>
            </w:r>
          </w:p>
        </w:tc>
        <w:tc>
          <w:tcPr>
            <w:tcW w:w="1591"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91"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5</w:t>
            </w:r>
          </w:p>
        </w:tc>
        <w:tc>
          <w:tcPr>
            <w:tcW w:w="2354"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五楼图书馆</w:t>
            </w:r>
          </w:p>
        </w:tc>
        <w:tc>
          <w:tcPr>
            <w:tcW w:w="2652"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出口、入口各一台</w:t>
            </w:r>
          </w:p>
        </w:tc>
        <w:tc>
          <w:tcPr>
            <w:tcW w:w="1591" w:type="dxa"/>
            <w:shd w:val="clear" w:color="auto" w:fill="auto"/>
            <w:vAlign w:val="center"/>
          </w:tcPr>
          <w:p>
            <w:pPr>
              <w:widowControl/>
              <w:spacing w:line="240" w:lineRule="auto"/>
              <w:ind w:firstLine="0" w:firstLineChars="0"/>
              <w:jc w:val="center"/>
              <w:rPr>
                <w:rFonts w:ascii="宋体" w:hAnsi="宋体" w:cs="宋体"/>
                <w:color w:val="000000"/>
                <w:kern w:val="0"/>
                <w:sz w:val="22"/>
                <w:highlight w:val="none"/>
              </w:rPr>
            </w:pPr>
            <w:r>
              <w:rPr>
                <w:rFonts w:hint="eastAsia" w:ascii="宋体" w:hAnsi="宋体" w:cs="宋体"/>
                <w:color w:val="000000"/>
                <w:kern w:val="0"/>
                <w:sz w:val="22"/>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91" w:type="dxa"/>
            <w:shd w:val="clear" w:color="auto" w:fill="auto"/>
            <w:vAlign w:val="center"/>
          </w:tcPr>
          <w:p>
            <w:pPr>
              <w:widowControl/>
              <w:spacing w:line="240" w:lineRule="auto"/>
              <w:ind w:firstLine="0" w:firstLineChars="0"/>
              <w:jc w:val="center"/>
              <w:rPr>
                <w:rFonts w:ascii="宋体" w:hAnsi="宋体" w:cs="宋体"/>
                <w:b/>
                <w:bCs/>
                <w:color w:val="000000"/>
                <w:kern w:val="0"/>
                <w:sz w:val="22"/>
                <w:highlight w:val="none"/>
              </w:rPr>
            </w:pPr>
            <w:r>
              <w:rPr>
                <w:rFonts w:hint="eastAsia" w:ascii="宋体" w:hAnsi="宋体" w:cs="宋体"/>
                <w:b/>
                <w:bCs/>
                <w:color w:val="000000"/>
                <w:kern w:val="0"/>
                <w:sz w:val="22"/>
                <w:highlight w:val="none"/>
              </w:rPr>
              <w:t>6</w:t>
            </w:r>
          </w:p>
        </w:tc>
        <w:tc>
          <w:tcPr>
            <w:tcW w:w="2354" w:type="dxa"/>
            <w:shd w:val="clear" w:color="auto" w:fill="auto"/>
            <w:vAlign w:val="center"/>
          </w:tcPr>
          <w:p>
            <w:pPr>
              <w:widowControl/>
              <w:spacing w:line="240" w:lineRule="auto"/>
              <w:ind w:firstLine="0" w:firstLineChars="0"/>
              <w:jc w:val="center"/>
              <w:rPr>
                <w:rFonts w:ascii="宋体" w:hAnsi="宋体" w:cs="宋体"/>
                <w:b/>
                <w:bCs/>
                <w:color w:val="000000"/>
                <w:kern w:val="0"/>
                <w:sz w:val="22"/>
                <w:highlight w:val="none"/>
              </w:rPr>
            </w:pPr>
            <w:r>
              <w:rPr>
                <w:rFonts w:hint="eastAsia" w:ascii="宋体" w:hAnsi="宋体" w:cs="宋体"/>
                <w:b/>
                <w:bCs/>
                <w:color w:val="000000"/>
                <w:kern w:val="0"/>
                <w:sz w:val="22"/>
                <w:highlight w:val="none"/>
              </w:rPr>
              <w:t>合计</w:t>
            </w:r>
          </w:p>
        </w:tc>
        <w:tc>
          <w:tcPr>
            <w:tcW w:w="2652" w:type="dxa"/>
            <w:shd w:val="clear" w:color="auto" w:fill="auto"/>
            <w:vAlign w:val="center"/>
          </w:tcPr>
          <w:p>
            <w:pPr>
              <w:widowControl/>
              <w:spacing w:line="240" w:lineRule="auto"/>
              <w:ind w:firstLine="0" w:firstLineChars="0"/>
              <w:jc w:val="center"/>
              <w:rPr>
                <w:rFonts w:ascii="宋体" w:hAnsi="宋体" w:cs="宋体"/>
                <w:b/>
                <w:bCs/>
                <w:color w:val="000000"/>
                <w:kern w:val="0"/>
                <w:sz w:val="22"/>
                <w:highlight w:val="none"/>
              </w:rPr>
            </w:pPr>
            <w:r>
              <w:rPr>
                <w:rFonts w:hint="eastAsia" w:ascii="宋体" w:hAnsi="宋体" w:cs="宋体"/>
                <w:b/>
                <w:bCs/>
                <w:color w:val="000000"/>
                <w:kern w:val="0"/>
                <w:sz w:val="22"/>
                <w:highlight w:val="none"/>
              </w:rPr>
              <w:t>　</w:t>
            </w:r>
          </w:p>
        </w:tc>
        <w:tc>
          <w:tcPr>
            <w:tcW w:w="1591" w:type="dxa"/>
            <w:shd w:val="clear" w:color="auto" w:fill="auto"/>
            <w:vAlign w:val="center"/>
          </w:tcPr>
          <w:p>
            <w:pPr>
              <w:widowControl/>
              <w:spacing w:line="240" w:lineRule="auto"/>
              <w:ind w:firstLine="0" w:firstLineChars="0"/>
              <w:jc w:val="center"/>
              <w:rPr>
                <w:rFonts w:ascii="宋体" w:hAnsi="宋体" w:cs="宋体"/>
                <w:b/>
                <w:bCs/>
                <w:color w:val="000000"/>
                <w:kern w:val="0"/>
                <w:sz w:val="22"/>
                <w:highlight w:val="none"/>
              </w:rPr>
            </w:pPr>
            <w:r>
              <w:rPr>
                <w:rFonts w:hint="eastAsia" w:ascii="宋体" w:hAnsi="宋体" w:cs="宋体"/>
                <w:b/>
                <w:bCs/>
                <w:color w:val="000000"/>
                <w:kern w:val="0"/>
                <w:sz w:val="22"/>
                <w:highlight w:val="none"/>
              </w:rPr>
              <w:t>12</w:t>
            </w:r>
          </w:p>
        </w:tc>
      </w:tr>
    </w:tbl>
    <w:p>
      <w:pPr>
        <w:pStyle w:val="4"/>
        <w:ind w:left="240"/>
        <w:rPr>
          <w:highlight w:val="none"/>
        </w:rPr>
      </w:pPr>
      <w:bookmarkStart w:id="50" w:name="_Toc14318"/>
      <w:bookmarkStart w:id="51" w:name="_Toc31891"/>
      <w:r>
        <w:rPr>
          <w:rFonts w:hint="eastAsia"/>
          <w:highlight w:val="none"/>
        </w:rPr>
        <w:t>视频存储</w:t>
      </w:r>
      <w:bookmarkEnd w:id="50"/>
      <w:bookmarkEnd w:id="51"/>
    </w:p>
    <w:p>
      <w:pPr>
        <w:ind w:firstLine="480"/>
        <w:rPr>
          <w:rFonts w:asciiTheme="minorEastAsia" w:hAnsiTheme="minorEastAsia"/>
          <w:szCs w:val="24"/>
          <w:highlight w:val="none"/>
        </w:rPr>
      </w:pPr>
      <w:r>
        <w:rPr>
          <w:rFonts w:hint="eastAsia"/>
          <w:highlight w:val="none"/>
        </w:rPr>
        <w:t>本次视频监控系统设计存储时间≥30天。本次所选视频监控系统支持</w:t>
      </w:r>
      <w:r>
        <w:rPr>
          <w:rFonts w:hint="eastAsia" w:asciiTheme="minorEastAsia" w:hAnsiTheme="minorEastAsia"/>
          <w:szCs w:val="24"/>
          <w:highlight w:val="none"/>
        </w:rPr>
        <w:t>H</w:t>
      </w:r>
      <w:r>
        <w:rPr>
          <w:rFonts w:asciiTheme="minorEastAsia" w:hAnsiTheme="minorEastAsia"/>
          <w:szCs w:val="24"/>
          <w:highlight w:val="none"/>
        </w:rPr>
        <w:t>.265</w:t>
      </w:r>
      <w:r>
        <w:rPr>
          <w:rFonts w:hint="eastAsia" w:asciiTheme="minorEastAsia" w:hAnsiTheme="minorEastAsia"/>
          <w:szCs w:val="24"/>
          <w:highlight w:val="none"/>
        </w:rPr>
        <w:t>编码技术，单台</w:t>
      </w:r>
      <w:r>
        <w:rPr>
          <w:rFonts w:asciiTheme="minorEastAsia" w:hAnsiTheme="minorEastAsia"/>
          <w:szCs w:val="24"/>
          <w:highlight w:val="none"/>
        </w:rPr>
        <w:t>400</w:t>
      </w:r>
      <w:r>
        <w:rPr>
          <w:rFonts w:hint="eastAsia" w:asciiTheme="minorEastAsia" w:hAnsiTheme="minorEastAsia"/>
          <w:szCs w:val="24"/>
          <w:highlight w:val="none"/>
        </w:rPr>
        <w:t>万像素高清摄像机存储3</w:t>
      </w:r>
      <w:r>
        <w:rPr>
          <w:rFonts w:asciiTheme="minorEastAsia" w:hAnsiTheme="minorEastAsia"/>
          <w:szCs w:val="24"/>
          <w:highlight w:val="none"/>
        </w:rPr>
        <w:t>0</w:t>
      </w:r>
      <w:r>
        <w:rPr>
          <w:rFonts w:hint="eastAsia" w:asciiTheme="minorEastAsia" w:hAnsiTheme="minorEastAsia"/>
          <w:szCs w:val="24"/>
          <w:highlight w:val="none"/>
        </w:rPr>
        <w:t>天容量如下：</w:t>
      </w:r>
    </w:p>
    <w:p>
      <w:pPr>
        <w:ind w:firstLine="480"/>
        <w:rPr>
          <w:rFonts w:asciiTheme="minorEastAsia" w:hAnsiTheme="minorEastAsia"/>
          <w:szCs w:val="24"/>
          <w:highlight w:val="none"/>
        </w:rPr>
      </w:pPr>
      <w:r>
        <w:rPr>
          <w:rFonts w:hint="eastAsia" w:asciiTheme="minorEastAsia" w:hAnsiTheme="minorEastAsia"/>
          <w:szCs w:val="24"/>
          <w:highlight w:val="none"/>
        </w:rPr>
        <w:t>（1）计算单个通道每小时所需要的存储容量峰值S1 , 单位MByte。</w:t>
      </w:r>
    </w:p>
    <w:p>
      <w:pPr>
        <w:ind w:firstLine="480"/>
        <w:rPr>
          <w:rFonts w:asciiTheme="minorEastAsia" w:hAnsiTheme="minorEastAsia"/>
          <w:szCs w:val="24"/>
          <w:highlight w:val="none"/>
        </w:rPr>
      </w:pPr>
      <w:r>
        <w:rPr>
          <w:rFonts w:hint="eastAsia" w:asciiTheme="minorEastAsia" w:hAnsiTheme="minorEastAsia"/>
          <w:szCs w:val="24"/>
          <w:highlight w:val="none"/>
        </w:rPr>
        <w:t>S1=</w:t>
      </w:r>
      <w:r>
        <w:rPr>
          <w:rFonts w:asciiTheme="minorEastAsia" w:hAnsiTheme="minorEastAsia"/>
          <w:szCs w:val="24"/>
          <w:highlight w:val="none"/>
        </w:rPr>
        <w:t>4096</w:t>
      </w:r>
      <w:r>
        <w:rPr>
          <w:rFonts w:hint="eastAsia" w:asciiTheme="minorEastAsia" w:hAnsiTheme="minorEastAsia"/>
          <w:szCs w:val="24"/>
          <w:highlight w:val="none"/>
        </w:rPr>
        <w:t>（</w:t>
      </w:r>
      <w:r>
        <w:rPr>
          <w:rFonts w:asciiTheme="minorEastAsia" w:hAnsiTheme="minorEastAsia"/>
          <w:szCs w:val="24"/>
          <w:highlight w:val="none"/>
        </w:rPr>
        <w:t>4</w:t>
      </w:r>
      <w:r>
        <w:rPr>
          <w:rFonts w:hint="eastAsia" w:asciiTheme="minorEastAsia" w:hAnsiTheme="minorEastAsia"/>
          <w:szCs w:val="24"/>
          <w:highlight w:val="none"/>
        </w:rPr>
        <w:t>.0Mbps码流）÷8（字节）×3600（1小时秒数）÷1024（转换单位为MByte）</w:t>
      </w:r>
    </w:p>
    <w:p>
      <w:pPr>
        <w:ind w:firstLine="480"/>
        <w:rPr>
          <w:rFonts w:asciiTheme="minorEastAsia" w:hAnsiTheme="minorEastAsia"/>
          <w:szCs w:val="24"/>
          <w:highlight w:val="none"/>
        </w:rPr>
      </w:pPr>
      <w:r>
        <w:rPr>
          <w:rFonts w:hint="eastAsia" w:asciiTheme="minorEastAsia" w:hAnsiTheme="minorEastAsia"/>
          <w:szCs w:val="24"/>
          <w:highlight w:val="none"/>
        </w:rPr>
        <w:t>计算结果为峰值每小时</w:t>
      </w:r>
      <w:r>
        <w:rPr>
          <w:rFonts w:asciiTheme="minorEastAsia" w:hAnsiTheme="minorEastAsia"/>
          <w:szCs w:val="24"/>
          <w:highlight w:val="none"/>
        </w:rPr>
        <w:t>1800</w:t>
      </w:r>
      <w:r>
        <w:rPr>
          <w:rFonts w:hint="eastAsia" w:asciiTheme="minorEastAsia" w:hAnsiTheme="minorEastAsia"/>
          <w:szCs w:val="24"/>
          <w:highlight w:val="none"/>
        </w:rPr>
        <w:t>MByte。</w:t>
      </w:r>
    </w:p>
    <w:p>
      <w:pPr>
        <w:ind w:firstLine="480"/>
        <w:rPr>
          <w:rFonts w:asciiTheme="minorEastAsia" w:hAnsiTheme="minorEastAsia"/>
          <w:szCs w:val="24"/>
          <w:highlight w:val="none"/>
        </w:rPr>
      </w:pPr>
      <w:r>
        <w:rPr>
          <w:rFonts w:hint="eastAsia" w:asciiTheme="minorEastAsia" w:hAnsiTheme="minorEastAsia"/>
          <w:szCs w:val="24"/>
          <w:highlight w:val="none"/>
        </w:rPr>
        <w:t>（2）计算单个通道所需要的存储容量S2, 单位MByte。</w:t>
      </w:r>
    </w:p>
    <w:p>
      <w:pPr>
        <w:ind w:firstLine="480"/>
        <w:rPr>
          <w:rFonts w:asciiTheme="minorEastAsia" w:hAnsiTheme="minorEastAsia"/>
          <w:szCs w:val="24"/>
          <w:highlight w:val="none"/>
        </w:rPr>
      </w:pPr>
      <w:r>
        <w:rPr>
          <w:rFonts w:hint="eastAsia" w:asciiTheme="minorEastAsia" w:hAnsiTheme="minorEastAsia"/>
          <w:szCs w:val="24"/>
          <w:highlight w:val="none"/>
        </w:rPr>
        <w:t>S2=</w:t>
      </w:r>
      <w:r>
        <w:rPr>
          <w:rFonts w:asciiTheme="minorEastAsia" w:hAnsiTheme="minorEastAsia"/>
          <w:szCs w:val="24"/>
          <w:highlight w:val="none"/>
        </w:rPr>
        <w:t>1800</w:t>
      </w:r>
      <w:r>
        <w:rPr>
          <w:rFonts w:hint="eastAsia" w:asciiTheme="minorEastAsia" w:hAnsiTheme="minorEastAsia"/>
          <w:szCs w:val="24"/>
          <w:highlight w:val="none"/>
        </w:rPr>
        <w:t>（MByte）×24（1天小时数）×</w:t>
      </w:r>
      <w:r>
        <w:rPr>
          <w:rFonts w:asciiTheme="minorEastAsia" w:hAnsiTheme="minorEastAsia"/>
          <w:szCs w:val="24"/>
          <w:highlight w:val="none"/>
        </w:rPr>
        <w:t>30</w:t>
      </w:r>
      <w:r>
        <w:rPr>
          <w:rFonts w:hint="eastAsia" w:asciiTheme="minorEastAsia" w:hAnsiTheme="minorEastAsia"/>
          <w:szCs w:val="24"/>
          <w:highlight w:val="none"/>
        </w:rPr>
        <w:t>（录像保存天数）÷1024（转换单位为</w:t>
      </w:r>
      <w:r>
        <w:rPr>
          <w:rFonts w:asciiTheme="minorEastAsia" w:hAnsiTheme="minorEastAsia"/>
          <w:szCs w:val="24"/>
          <w:highlight w:val="none"/>
        </w:rPr>
        <w:t>G</w:t>
      </w:r>
      <w:r>
        <w:rPr>
          <w:rFonts w:hint="eastAsia" w:asciiTheme="minorEastAsia" w:hAnsiTheme="minorEastAsia"/>
          <w:szCs w:val="24"/>
          <w:highlight w:val="none"/>
        </w:rPr>
        <w:t>Byte）</w:t>
      </w:r>
    </w:p>
    <w:p>
      <w:pPr>
        <w:ind w:firstLine="480"/>
        <w:rPr>
          <w:rFonts w:asciiTheme="minorEastAsia" w:hAnsiTheme="minorEastAsia"/>
          <w:szCs w:val="24"/>
          <w:highlight w:val="none"/>
        </w:rPr>
      </w:pPr>
      <w:r>
        <w:rPr>
          <w:rFonts w:hint="eastAsia" w:asciiTheme="minorEastAsia" w:hAnsiTheme="minorEastAsia"/>
          <w:szCs w:val="24"/>
          <w:highlight w:val="none"/>
        </w:rPr>
        <w:t>计算结果为1.24 TByte（即为每路摄像机</w:t>
      </w:r>
      <w:r>
        <w:rPr>
          <w:rFonts w:asciiTheme="minorEastAsia" w:hAnsiTheme="minorEastAsia"/>
          <w:szCs w:val="24"/>
          <w:highlight w:val="none"/>
        </w:rPr>
        <w:t>30天</w:t>
      </w:r>
      <w:r>
        <w:rPr>
          <w:rFonts w:hint="eastAsia" w:asciiTheme="minorEastAsia" w:hAnsiTheme="minorEastAsia"/>
          <w:szCs w:val="24"/>
          <w:highlight w:val="none"/>
        </w:rPr>
        <w:t>存储容量）</w:t>
      </w:r>
    </w:p>
    <w:p>
      <w:pPr>
        <w:ind w:firstLine="480"/>
        <w:rPr>
          <w:rFonts w:asciiTheme="minorEastAsia" w:hAnsiTheme="minorEastAsia"/>
          <w:szCs w:val="24"/>
          <w:highlight w:val="none"/>
        </w:rPr>
      </w:pPr>
      <w:r>
        <w:rPr>
          <w:rFonts w:hint="eastAsia"/>
          <w:highlight w:val="none"/>
        </w:rPr>
        <w:t>本项目视频总存储量为</w:t>
      </w:r>
      <w:r>
        <w:rPr>
          <w:rFonts w:hint="eastAsia" w:asciiTheme="minorEastAsia" w:hAnsiTheme="minorEastAsia"/>
          <w:szCs w:val="24"/>
          <w:highlight w:val="none"/>
        </w:rPr>
        <w:t>1.24TByte×12台=14.88TByte。</w:t>
      </w:r>
    </w:p>
    <w:p>
      <w:pPr>
        <w:ind w:firstLine="480"/>
        <w:rPr>
          <w:rFonts w:asciiTheme="minorEastAsia" w:hAnsiTheme="minorEastAsia"/>
          <w:szCs w:val="24"/>
          <w:highlight w:val="none"/>
        </w:rPr>
      </w:pPr>
      <w:r>
        <w:rPr>
          <w:rFonts w:hint="eastAsia" w:asciiTheme="minorEastAsia" w:hAnsiTheme="minorEastAsia"/>
          <w:szCs w:val="24"/>
          <w:highlight w:val="none"/>
        </w:rPr>
        <w:t>因此，本次设计配置2块8T监控硬盘进行存储。</w:t>
      </w:r>
    </w:p>
    <w:p>
      <w:pPr>
        <w:pStyle w:val="4"/>
        <w:ind w:left="240"/>
        <w:rPr>
          <w:highlight w:val="none"/>
        </w:rPr>
      </w:pPr>
      <w:bookmarkStart w:id="52" w:name="_Toc25933"/>
      <w:bookmarkStart w:id="53" w:name="_Toc3621"/>
      <w:r>
        <w:rPr>
          <w:highlight w:val="none"/>
        </w:rPr>
        <w:t>设备选型</w:t>
      </w:r>
      <w:bookmarkEnd w:id="52"/>
    </w:p>
    <w:p>
      <w:pPr>
        <w:pStyle w:val="5"/>
        <w:rPr>
          <w:highlight w:val="none"/>
        </w:rPr>
      </w:pPr>
      <w:r>
        <w:rPr>
          <w:rFonts w:hint="eastAsia"/>
          <w:highlight w:val="none"/>
        </w:rPr>
        <w:t>显示</w:t>
      </w:r>
      <w:bookmarkEnd w:id="53"/>
      <w:r>
        <w:rPr>
          <w:rFonts w:hint="eastAsia"/>
          <w:highlight w:val="none"/>
        </w:rPr>
        <w:t>设备选型</w:t>
      </w:r>
    </w:p>
    <w:p>
      <w:pPr>
        <w:ind w:firstLine="480"/>
        <w:rPr>
          <w:highlight w:val="none"/>
        </w:rPr>
      </w:pPr>
      <w:r>
        <w:rPr>
          <w:rFonts w:hint="eastAsia"/>
          <w:highlight w:val="none"/>
        </w:rPr>
        <w:t>计划于馆长室配置一台21.5寸的液晶显示器进行16画面实时显示。</w:t>
      </w:r>
    </w:p>
    <w:p>
      <w:pPr>
        <w:pStyle w:val="5"/>
        <w:rPr>
          <w:highlight w:val="none"/>
        </w:rPr>
      </w:pPr>
      <w:bookmarkStart w:id="54" w:name="_Toc21420"/>
      <w:r>
        <w:rPr>
          <w:rFonts w:hint="eastAsia"/>
          <w:highlight w:val="none"/>
        </w:rPr>
        <w:t>交换机选型</w:t>
      </w:r>
      <w:bookmarkEnd w:id="54"/>
    </w:p>
    <w:p>
      <w:pPr>
        <w:ind w:firstLine="480"/>
        <w:rPr>
          <w:highlight w:val="none"/>
        </w:rPr>
      </w:pPr>
      <w:r>
        <w:rPr>
          <w:rFonts w:hint="eastAsia"/>
          <w:highlight w:val="none"/>
        </w:rPr>
        <w:t>交换机主要用户连接12台视频监控摄像机，根据摄像机数量，需选择带24口POE交换机。</w:t>
      </w:r>
    </w:p>
    <w:p>
      <w:pPr>
        <w:ind w:firstLine="480"/>
        <w:rPr>
          <w:highlight w:val="none"/>
        </w:rPr>
      </w:pPr>
      <w:r>
        <w:rPr>
          <w:rFonts w:hint="eastAsia"/>
          <w:highlight w:val="none"/>
        </w:rPr>
        <w:t>目前400万像素摄像机的按H.265视频编码标准计算，每台摄像机所需带宽应≥4M，本次设计交换机设计为24个百兆以太网接口，上联端口为千兆，满足设备接入需求。</w:t>
      </w:r>
    </w:p>
    <w:p>
      <w:pPr>
        <w:ind w:firstLine="480"/>
        <w:rPr>
          <w:highlight w:val="none"/>
        </w:rPr>
      </w:pPr>
      <w:r>
        <w:rPr>
          <w:rFonts w:hint="eastAsia"/>
          <w:highlight w:val="none"/>
        </w:rPr>
        <w:t>该交换机需要满足全线速要求，接口参数是24个百兆以太网端口和1个千兆以太网上联端口。</w:t>
      </w:r>
    </w:p>
    <w:p>
      <w:pPr>
        <w:ind w:firstLine="480"/>
        <w:rPr>
          <w:highlight w:val="none"/>
        </w:rPr>
      </w:pPr>
      <w:r>
        <w:rPr>
          <w:rFonts w:hint="eastAsia"/>
          <w:highlight w:val="none"/>
        </w:rPr>
        <w:t>交换容量计算：</w:t>
      </w:r>
    </w:p>
    <w:p>
      <w:pPr>
        <w:ind w:firstLine="480"/>
        <w:rPr>
          <w:highlight w:val="none"/>
        </w:rPr>
      </w:pPr>
      <w:r>
        <w:rPr>
          <w:rFonts w:hint="eastAsia"/>
          <w:highlight w:val="none"/>
        </w:rPr>
        <w:t>24*100Mbps +1*1000Mbps≈3.4Gbps，本次项目交换机交换容量是8.8Gbps，可以满足线速要求。</w:t>
      </w:r>
    </w:p>
    <w:p>
      <w:pPr>
        <w:ind w:firstLine="480"/>
        <w:rPr>
          <w:highlight w:val="none"/>
        </w:rPr>
      </w:pPr>
      <w:r>
        <w:rPr>
          <w:rFonts w:hint="eastAsia"/>
          <w:highlight w:val="none"/>
        </w:rPr>
        <w:t>交换机包转发率计算：</w:t>
      </w:r>
    </w:p>
    <w:p>
      <w:pPr>
        <w:ind w:firstLine="480"/>
        <w:rPr>
          <w:highlight w:val="none"/>
        </w:rPr>
      </w:pPr>
      <w:r>
        <w:rPr>
          <w:rFonts w:hint="eastAsia"/>
          <w:highlight w:val="none"/>
        </w:rPr>
        <w:t>包转发率=百兆端口数量×0.1488Mpps+千兆端口数量×1.488Mpps</w:t>
      </w:r>
    </w:p>
    <w:p>
      <w:pPr>
        <w:ind w:firstLine="480"/>
        <w:rPr>
          <w:highlight w:val="none"/>
        </w:rPr>
      </w:pPr>
      <w:r>
        <w:rPr>
          <w:rFonts w:hint="eastAsia"/>
          <w:highlight w:val="none"/>
        </w:rPr>
        <w:t>24*0.1488+1*1.488=5.06Mpps，本次项目交换机包转发率是6.55Mpps，可以满足全线速要求。</w:t>
      </w:r>
    </w:p>
    <w:p>
      <w:pPr>
        <w:pStyle w:val="5"/>
        <w:rPr>
          <w:highlight w:val="none"/>
        </w:rPr>
      </w:pPr>
      <w:bookmarkStart w:id="55" w:name="_Toc4425"/>
      <w:r>
        <w:rPr>
          <w:rFonts w:hint="eastAsia"/>
          <w:highlight w:val="none"/>
        </w:rPr>
        <w:t>网络硬盘录像机选型</w:t>
      </w:r>
      <w:bookmarkEnd w:id="55"/>
    </w:p>
    <w:p>
      <w:pPr>
        <w:ind w:firstLine="480"/>
        <w:rPr>
          <w:highlight w:val="none"/>
        </w:rPr>
      </w:pPr>
      <w:r>
        <w:rPr>
          <w:rFonts w:hint="eastAsia"/>
          <w:highlight w:val="none"/>
        </w:rPr>
        <w:t>网络硬盘录像机的选型主要根据设备接入数量、存储需求和功能进行设计。</w:t>
      </w:r>
    </w:p>
    <w:p>
      <w:pPr>
        <w:numPr>
          <w:ilvl w:val="0"/>
          <w:numId w:val="20"/>
        </w:numPr>
        <w:ind w:firstLine="480"/>
        <w:rPr>
          <w:highlight w:val="none"/>
        </w:rPr>
      </w:pPr>
      <w:r>
        <w:rPr>
          <w:rFonts w:hint="eastAsia"/>
          <w:highlight w:val="none"/>
        </w:rPr>
        <w:t>接入数量：图书馆视频监控系统共设计12台视频监控摄像机，因此所选网络硬盘录像机接入端口需≥12个，市场常见端口数一般为4口、8口、16口、32口等，考虑后续扩容可能性，本次选用16口网络硬盘录像机。</w:t>
      </w:r>
    </w:p>
    <w:p>
      <w:pPr>
        <w:numPr>
          <w:ilvl w:val="0"/>
          <w:numId w:val="20"/>
        </w:numPr>
        <w:ind w:firstLine="480"/>
        <w:rPr>
          <w:highlight w:val="none"/>
        </w:rPr>
      </w:pPr>
      <w:r>
        <w:rPr>
          <w:rFonts w:hint="eastAsia"/>
          <w:highlight w:val="none"/>
        </w:rPr>
        <w:t>存储需求：结合第</w:t>
      </w:r>
      <w:r>
        <w:rPr>
          <w:highlight w:val="none"/>
        </w:rPr>
        <w:t>3.3.4</w:t>
      </w:r>
      <w:r>
        <w:rPr>
          <w:rFonts w:hint="eastAsia"/>
          <w:highlight w:val="none"/>
        </w:rPr>
        <w:t>小节视频存储章节计算可得，本次设计采用2块8T的硬盘进行存储，因此网络硬盘录像机端口需≥2盘位。</w:t>
      </w:r>
    </w:p>
    <w:p>
      <w:pPr>
        <w:numPr>
          <w:ilvl w:val="0"/>
          <w:numId w:val="20"/>
        </w:numPr>
        <w:ind w:firstLine="480"/>
        <w:rPr>
          <w:highlight w:val="none"/>
        </w:rPr>
      </w:pPr>
      <w:r>
        <w:rPr>
          <w:rFonts w:hint="eastAsia"/>
          <w:highlight w:val="none"/>
        </w:rPr>
        <w:t>功能设计：网络硬盘录像机需具备以下常用功能，包括：</w:t>
      </w:r>
      <w:r>
        <w:rPr>
          <w:highlight w:val="none"/>
        </w:rPr>
        <w:t>智能检索</w:t>
      </w:r>
      <w:r>
        <w:rPr>
          <w:rFonts w:hint="eastAsia"/>
          <w:highlight w:val="none"/>
        </w:rPr>
        <w:t>、</w:t>
      </w:r>
      <w:r>
        <w:rPr>
          <w:highlight w:val="none"/>
        </w:rPr>
        <w:t>智能回放</w:t>
      </w:r>
      <w:r>
        <w:rPr>
          <w:rFonts w:hint="eastAsia"/>
          <w:highlight w:val="none"/>
        </w:rPr>
        <w:t>、</w:t>
      </w:r>
      <w:r>
        <w:rPr>
          <w:highlight w:val="none"/>
        </w:rPr>
        <w:t>分时段回放</w:t>
      </w:r>
      <w:r>
        <w:rPr>
          <w:rFonts w:hint="eastAsia"/>
          <w:highlight w:val="none"/>
        </w:rPr>
        <w:t>、</w:t>
      </w:r>
      <w:r>
        <w:rPr>
          <w:highlight w:val="none"/>
        </w:rPr>
        <w:t>超高倍速回放</w:t>
      </w:r>
      <w:r>
        <w:rPr>
          <w:rFonts w:hint="eastAsia"/>
          <w:highlight w:val="none"/>
        </w:rPr>
        <w:t>、</w:t>
      </w:r>
      <w:r>
        <w:rPr>
          <w:highlight w:val="none"/>
        </w:rPr>
        <w:t>系统备份</w:t>
      </w:r>
      <w:r>
        <w:rPr>
          <w:rFonts w:hint="eastAsia"/>
          <w:highlight w:val="none"/>
        </w:rPr>
        <w:t>等功能。</w:t>
      </w:r>
    </w:p>
    <w:p>
      <w:pPr>
        <w:pStyle w:val="2"/>
        <w:pageBreakBefore/>
        <w:rPr>
          <w:highlight w:val="none"/>
        </w:rPr>
      </w:pPr>
      <w:bookmarkStart w:id="56" w:name="_Toc24124"/>
      <w:r>
        <w:rPr>
          <w:rFonts w:hint="eastAsia"/>
          <w:highlight w:val="none"/>
        </w:rPr>
        <w:t>培训及维护</w:t>
      </w:r>
      <w:bookmarkEnd w:id="56"/>
    </w:p>
    <w:p>
      <w:pPr>
        <w:pStyle w:val="3"/>
        <w:ind w:left="120" w:leftChars="50"/>
        <w:rPr>
          <w:highlight w:val="none"/>
        </w:rPr>
      </w:pPr>
      <w:bookmarkStart w:id="57" w:name="_Toc14275"/>
      <w:bookmarkStart w:id="58" w:name="_Toc908"/>
      <w:bookmarkStart w:id="59" w:name="_Toc48513917"/>
      <w:bookmarkStart w:id="60" w:name="_Toc48513804"/>
      <w:r>
        <w:rPr>
          <w:rFonts w:hint="eastAsia"/>
          <w:highlight w:val="none"/>
        </w:rPr>
        <w:t>应用培训计划</w:t>
      </w:r>
      <w:bookmarkEnd w:id="57"/>
      <w:bookmarkEnd w:id="58"/>
      <w:bookmarkEnd w:id="59"/>
      <w:bookmarkEnd w:id="60"/>
    </w:p>
    <w:p>
      <w:pPr>
        <w:pStyle w:val="53"/>
        <w:spacing w:before="156" w:after="156"/>
        <w:ind w:firstLine="480" w:firstLineChars="200"/>
        <w:rPr>
          <w:color w:val="auto"/>
          <w:spacing w:val="0"/>
          <w:highlight w:val="none"/>
        </w:rPr>
      </w:pPr>
      <w:r>
        <w:rPr>
          <w:color w:val="auto"/>
          <w:spacing w:val="0"/>
          <w:highlight w:val="none"/>
        </w:rPr>
        <w:t>为使本系统的操作管理人员能熟练地使用和管理整个系统及掌握基本维护技术，保证系统的安全、可靠、长期稳定高效运行，全面的培训工作是重中之重。针对系统的特点制定了以下培训计划。内容包括将使用的培训方法、需求学员的预备知识、课程持续时间、规模大小、建议使用的设备和课程时间表的详细计划。</w:t>
      </w:r>
    </w:p>
    <w:p>
      <w:pPr>
        <w:pStyle w:val="4"/>
        <w:ind w:left="240"/>
        <w:rPr>
          <w:highlight w:val="none"/>
        </w:rPr>
      </w:pPr>
      <w:bookmarkStart w:id="61" w:name="_Toc470541941"/>
      <w:bookmarkStart w:id="62" w:name="_Toc462146133"/>
      <w:bookmarkStart w:id="63" w:name="_Toc15679"/>
      <w:bookmarkStart w:id="64" w:name="_Toc24042968"/>
      <w:bookmarkStart w:id="65" w:name="_Toc507254373"/>
      <w:bookmarkStart w:id="66" w:name="_Toc9973"/>
      <w:r>
        <w:rPr>
          <w:rFonts w:hint="eastAsia"/>
          <w:highlight w:val="none"/>
        </w:rPr>
        <w:t>培训目标及效果</w:t>
      </w:r>
      <w:bookmarkEnd w:id="61"/>
      <w:bookmarkEnd w:id="62"/>
      <w:bookmarkEnd w:id="63"/>
      <w:bookmarkEnd w:id="64"/>
      <w:bookmarkEnd w:id="65"/>
      <w:bookmarkEnd w:id="66"/>
    </w:p>
    <w:p>
      <w:pPr>
        <w:spacing w:before="120" w:after="120"/>
        <w:ind w:firstLine="480"/>
        <w:rPr>
          <w:rFonts w:ascii="宋体" w:hAnsi="宋体" w:cs="宋体"/>
          <w:szCs w:val="28"/>
          <w:highlight w:val="none"/>
        </w:rPr>
      </w:pPr>
      <w:r>
        <w:rPr>
          <w:rFonts w:ascii="宋体" w:hAnsi="宋体" w:cs="宋体"/>
          <w:szCs w:val="28"/>
          <w:highlight w:val="none"/>
        </w:rPr>
        <w:t>在培训工作完成之后，我们将达到如下效果：</w:t>
      </w:r>
    </w:p>
    <w:p>
      <w:pPr>
        <w:numPr>
          <w:ilvl w:val="0"/>
          <w:numId w:val="21"/>
        </w:numPr>
        <w:spacing w:before="156" w:beforeLines="50" w:after="156" w:afterLines="50"/>
        <w:ind w:left="420" w:firstLine="480" w:firstLineChars="0"/>
        <w:jc w:val="left"/>
        <w:rPr>
          <w:rFonts w:ascii="宋体" w:hAnsi="宋体" w:cs="宋体"/>
          <w:szCs w:val="28"/>
          <w:highlight w:val="none"/>
        </w:rPr>
      </w:pPr>
      <w:r>
        <w:rPr>
          <w:rFonts w:hint="eastAsia" w:ascii="宋体" w:hAnsi="宋体" w:cs="宋体"/>
          <w:szCs w:val="28"/>
          <w:highlight w:val="none"/>
        </w:rPr>
        <w:t>各相关</w:t>
      </w:r>
      <w:r>
        <w:rPr>
          <w:rFonts w:ascii="宋体" w:hAnsi="宋体" w:cs="宋体"/>
          <w:szCs w:val="28"/>
          <w:highlight w:val="none"/>
        </w:rPr>
        <w:t>部门领导及工作人员能够熟练的运用本次建设的各系统的功能，能够对各类业务进行方便的搜寻和处理。</w:t>
      </w:r>
    </w:p>
    <w:p>
      <w:pPr>
        <w:numPr>
          <w:ilvl w:val="0"/>
          <w:numId w:val="21"/>
        </w:numPr>
        <w:spacing w:before="156" w:beforeLines="50" w:after="156" w:afterLines="50"/>
        <w:ind w:left="420" w:firstLine="480" w:firstLineChars="0"/>
        <w:jc w:val="left"/>
        <w:rPr>
          <w:rFonts w:ascii="宋体" w:hAnsi="宋体" w:cs="宋体"/>
          <w:szCs w:val="28"/>
          <w:highlight w:val="none"/>
        </w:rPr>
      </w:pPr>
      <w:r>
        <w:rPr>
          <w:rFonts w:hint="eastAsia" w:ascii="宋体" w:hAnsi="宋体" w:cs="宋体"/>
          <w:szCs w:val="28"/>
          <w:highlight w:val="none"/>
        </w:rPr>
        <w:t>对业主的维护技术人员和操作人员进行系统的技术培训与操作指导，使其能够胜任本系统的全部运行、操作、设备和线路的维护、保养以及故障的分析和处理。</w:t>
      </w:r>
    </w:p>
    <w:p>
      <w:pPr>
        <w:pStyle w:val="4"/>
        <w:ind w:left="240"/>
        <w:rPr>
          <w:highlight w:val="none"/>
        </w:rPr>
      </w:pPr>
      <w:bookmarkStart w:id="67" w:name="_Toc507254374"/>
      <w:bookmarkStart w:id="68" w:name="_Toc462146134"/>
      <w:bookmarkStart w:id="69" w:name="_Toc470541942"/>
      <w:bookmarkStart w:id="70" w:name="_Toc24042969"/>
      <w:bookmarkStart w:id="71" w:name="_Toc10174"/>
      <w:bookmarkStart w:id="72" w:name="_Toc30623"/>
      <w:r>
        <w:rPr>
          <w:highlight w:val="none"/>
        </w:rPr>
        <w:t>培训方式</w:t>
      </w:r>
      <w:bookmarkEnd w:id="67"/>
      <w:bookmarkEnd w:id="68"/>
      <w:bookmarkEnd w:id="69"/>
      <w:bookmarkEnd w:id="70"/>
      <w:bookmarkEnd w:id="71"/>
      <w:bookmarkEnd w:id="72"/>
    </w:p>
    <w:p>
      <w:pPr>
        <w:spacing w:before="120" w:after="120"/>
        <w:ind w:firstLine="480"/>
        <w:rPr>
          <w:rFonts w:ascii="宋体" w:hAnsi="宋体" w:cs="宋体"/>
          <w:szCs w:val="28"/>
          <w:highlight w:val="none"/>
        </w:rPr>
      </w:pPr>
      <w:r>
        <w:rPr>
          <w:rFonts w:ascii="宋体" w:hAnsi="宋体" w:cs="宋体"/>
          <w:szCs w:val="28"/>
          <w:highlight w:val="none"/>
        </w:rPr>
        <w:t>系统的培训采用理论和实践相结合的方式。理论培训主要以授课方式进行，从专业技术理论的角度对系统进行深入浅出的讲解，提高学员的知识水平。实践操作培训主要以上机操作为主，锻炼学员的动手能力，提升学员对系统的使用和维护能力。</w:t>
      </w:r>
    </w:p>
    <w:p>
      <w:pPr>
        <w:pStyle w:val="4"/>
        <w:ind w:left="240"/>
        <w:rPr>
          <w:highlight w:val="none"/>
        </w:rPr>
      </w:pPr>
      <w:bookmarkStart w:id="73" w:name="_Toc26967"/>
      <w:bookmarkStart w:id="74" w:name="_Toc24042970"/>
      <w:bookmarkStart w:id="75" w:name="_Toc470541944"/>
      <w:bookmarkStart w:id="76" w:name="_Toc462146137"/>
      <w:bookmarkStart w:id="77" w:name="_Toc13854"/>
      <w:bookmarkStart w:id="78" w:name="_Toc507254376"/>
      <w:r>
        <w:rPr>
          <w:rFonts w:hint="eastAsia"/>
          <w:highlight w:val="none"/>
        </w:rPr>
        <w:t>培训内容</w:t>
      </w:r>
      <w:bookmarkEnd w:id="73"/>
      <w:bookmarkEnd w:id="74"/>
      <w:bookmarkEnd w:id="75"/>
      <w:bookmarkEnd w:id="76"/>
      <w:bookmarkEnd w:id="77"/>
      <w:bookmarkEnd w:id="78"/>
    </w:p>
    <w:p>
      <w:pPr>
        <w:spacing w:before="120" w:after="120"/>
        <w:ind w:firstLine="480"/>
        <w:rPr>
          <w:rFonts w:ascii="宋体" w:hAnsi="宋体" w:cs="宋体"/>
          <w:szCs w:val="28"/>
          <w:highlight w:val="none"/>
        </w:rPr>
      </w:pPr>
      <w:r>
        <w:rPr>
          <w:rFonts w:hint="eastAsia" w:ascii="宋体" w:hAnsi="宋体" w:cs="宋体"/>
          <w:szCs w:val="28"/>
          <w:highlight w:val="none"/>
        </w:rPr>
        <w:t>由</w:t>
      </w:r>
      <w:r>
        <w:rPr>
          <w:rFonts w:ascii="宋体" w:hAnsi="宋体" w:cs="宋体"/>
          <w:szCs w:val="28"/>
          <w:highlight w:val="none"/>
        </w:rPr>
        <w:t>建设单位预制定培训课程</w:t>
      </w:r>
      <w:r>
        <w:rPr>
          <w:rFonts w:hint="eastAsia" w:ascii="宋体" w:hAnsi="宋体" w:cs="宋体"/>
          <w:szCs w:val="28"/>
          <w:highlight w:val="none"/>
        </w:rPr>
        <w:t>，</w:t>
      </w:r>
      <w:r>
        <w:rPr>
          <w:rFonts w:ascii="宋体" w:hAnsi="宋体" w:cs="宋体"/>
          <w:szCs w:val="28"/>
          <w:highlight w:val="none"/>
        </w:rPr>
        <w:t>待培训大纲预先征得</w:t>
      </w:r>
      <w:r>
        <w:rPr>
          <w:rFonts w:hint="eastAsia" w:ascii="宋体" w:hAnsi="宋体" w:cs="宋体"/>
          <w:szCs w:val="28"/>
          <w:highlight w:val="none"/>
        </w:rPr>
        <w:t>用户</w:t>
      </w:r>
      <w:r>
        <w:rPr>
          <w:rFonts w:ascii="宋体" w:hAnsi="宋体" w:cs="宋体"/>
          <w:szCs w:val="28"/>
          <w:highlight w:val="none"/>
        </w:rPr>
        <w:t>同意</w:t>
      </w:r>
      <w:r>
        <w:rPr>
          <w:rFonts w:hint="eastAsia" w:ascii="宋体" w:hAnsi="宋体" w:cs="宋体"/>
          <w:szCs w:val="28"/>
          <w:highlight w:val="none"/>
        </w:rPr>
        <w:t>后组织</w:t>
      </w:r>
      <w:r>
        <w:rPr>
          <w:rFonts w:ascii="宋体" w:hAnsi="宋体" w:cs="宋体"/>
          <w:szCs w:val="28"/>
          <w:highlight w:val="none"/>
        </w:rPr>
        <w:t>培训</w:t>
      </w:r>
      <w:r>
        <w:rPr>
          <w:rFonts w:hint="eastAsia" w:ascii="宋体" w:hAnsi="宋体" w:cs="宋体"/>
          <w:szCs w:val="28"/>
          <w:highlight w:val="none"/>
        </w:rPr>
        <w:t>，</w:t>
      </w:r>
      <w:r>
        <w:rPr>
          <w:rFonts w:ascii="宋体" w:hAnsi="宋体" w:cs="宋体"/>
          <w:szCs w:val="28"/>
          <w:highlight w:val="none"/>
        </w:rPr>
        <w:t>暂定培训内容如下：</w:t>
      </w:r>
    </w:p>
    <w:p>
      <w:pPr>
        <w:pStyle w:val="43"/>
        <w:numPr>
          <w:ilvl w:val="0"/>
          <w:numId w:val="22"/>
        </w:numPr>
        <w:ind w:firstLineChars="0"/>
        <w:jc w:val="left"/>
        <w:rPr>
          <w:rFonts w:ascii="宋体" w:hAnsi="宋体" w:cs="宋体"/>
          <w:szCs w:val="28"/>
          <w:highlight w:val="none"/>
        </w:rPr>
      </w:pPr>
      <w:r>
        <w:rPr>
          <w:rFonts w:hint="eastAsia" w:ascii="宋体" w:hAnsi="宋体" w:cs="宋体"/>
          <w:szCs w:val="28"/>
          <w:highlight w:val="none"/>
        </w:rPr>
        <w:t>系统设备基本操作介绍；</w:t>
      </w:r>
    </w:p>
    <w:p>
      <w:pPr>
        <w:pStyle w:val="43"/>
        <w:numPr>
          <w:ilvl w:val="0"/>
          <w:numId w:val="22"/>
        </w:numPr>
        <w:ind w:firstLineChars="0"/>
        <w:jc w:val="left"/>
        <w:rPr>
          <w:rFonts w:ascii="宋体" w:hAnsi="宋体" w:cs="宋体"/>
          <w:szCs w:val="28"/>
          <w:highlight w:val="none"/>
        </w:rPr>
      </w:pPr>
      <w:r>
        <w:rPr>
          <w:rFonts w:hint="eastAsia" w:ascii="宋体" w:hAnsi="宋体" w:cs="宋体"/>
          <w:szCs w:val="28"/>
          <w:highlight w:val="none"/>
        </w:rPr>
        <w:t>系统功能介绍；</w:t>
      </w:r>
    </w:p>
    <w:p>
      <w:pPr>
        <w:pStyle w:val="43"/>
        <w:numPr>
          <w:ilvl w:val="0"/>
          <w:numId w:val="22"/>
        </w:numPr>
        <w:ind w:firstLineChars="0"/>
        <w:jc w:val="left"/>
        <w:rPr>
          <w:rFonts w:ascii="宋体" w:hAnsi="宋体" w:cs="宋体"/>
          <w:szCs w:val="28"/>
          <w:highlight w:val="none"/>
        </w:rPr>
      </w:pPr>
      <w:r>
        <w:rPr>
          <w:rFonts w:hint="eastAsia" w:ascii="宋体" w:hAnsi="宋体" w:cs="宋体"/>
          <w:szCs w:val="28"/>
          <w:highlight w:val="none"/>
        </w:rPr>
        <w:t>系统设备维护，包括各子系统及线路、网络等；</w:t>
      </w:r>
    </w:p>
    <w:p>
      <w:pPr>
        <w:pStyle w:val="43"/>
        <w:numPr>
          <w:ilvl w:val="0"/>
          <w:numId w:val="22"/>
        </w:numPr>
        <w:ind w:firstLineChars="0"/>
        <w:jc w:val="left"/>
        <w:rPr>
          <w:rFonts w:ascii="宋体" w:hAnsi="宋体" w:cs="宋体"/>
          <w:szCs w:val="28"/>
          <w:highlight w:val="none"/>
        </w:rPr>
      </w:pPr>
      <w:r>
        <w:rPr>
          <w:rFonts w:hint="eastAsia" w:ascii="宋体" w:hAnsi="宋体" w:cs="宋体"/>
          <w:szCs w:val="28"/>
          <w:highlight w:val="none"/>
        </w:rPr>
        <w:t>系统线路及设备布置介绍；</w:t>
      </w:r>
    </w:p>
    <w:p>
      <w:pPr>
        <w:pStyle w:val="43"/>
        <w:numPr>
          <w:ilvl w:val="0"/>
          <w:numId w:val="22"/>
        </w:numPr>
        <w:ind w:firstLineChars="0"/>
        <w:jc w:val="left"/>
        <w:rPr>
          <w:rFonts w:ascii="宋体" w:hAnsi="宋体" w:cs="宋体"/>
          <w:szCs w:val="28"/>
          <w:highlight w:val="none"/>
        </w:rPr>
      </w:pPr>
      <w:r>
        <w:rPr>
          <w:rFonts w:hint="eastAsia" w:ascii="宋体" w:hAnsi="宋体" w:cs="宋体"/>
          <w:szCs w:val="28"/>
          <w:highlight w:val="none"/>
        </w:rPr>
        <w:t>各种连接（线路）设备的维护；</w:t>
      </w:r>
    </w:p>
    <w:p>
      <w:pPr>
        <w:pStyle w:val="43"/>
        <w:numPr>
          <w:ilvl w:val="0"/>
          <w:numId w:val="22"/>
        </w:numPr>
        <w:ind w:firstLineChars="0"/>
        <w:jc w:val="left"/>
        <w:rPr>
          <w:rFonts w:ascii="宋体" w:hAnsi="宋体" w:cs="宋体"/>
          <w:szCs w:val="28"/>
          <w:highlight w:val="none"/>
        </w:rPr>
      </w:pPr>
      <w:r>
        <w:rPr>
          <w:rFonts w:hint="eastAsia" w:ascii="宋体" w:hAnsi="宋体" w:cs="宋体"/>
          <w:szCs w:val="28"/>
          <w:highlight w:val="none"/>
        </w:rPr>
        <w:t>典型故障原理与处理。</w:t>
      </w:r>
    </w:p>
    <w:p>
      <w:pPr>
        <w:pStyle w:val="3"/>
        <w:rPr>
          <w:highlight w:val="none"/>
        </w:rPr>
      </w:pPr>
      <w:bookmarkStart w:id="79" w:name="_Toc48513805"/>
      <w:bookmarkStart w:id="80" w:name="_Toc1436"/>
      <w:bookmarkStart w:id="81" w:name="_Toc2943"/>
      <w:bookmarkStart w:id="82" w:name="_Toc48513918"/>
      <w:r>
        <w:rPr>
          <w:rFonts w:hint="eastAsia"/>
          <w:highlight w:val="none"/>
        </w:rPr>
        <w:t>运行测试方案</w:t>
      </w:r>
      <w:bookmarkEnd w:id="79"/>
      <w:bookmarkEnd w:id="80"/>
      <w:bookmarkEnd w:id="81"/>
      <w:bookmarkEnd w:id="82"/>
    </w:p>
    <w:p>
      <w:pPr>
        <w:pStyle w:val="4"/>
        <w:ind w:left="240"/>
        <w:rPr>
          <w:highlight w:val="none"/>
        </w:rPr>
      </w:pPr>
      <w:bookmarkStart w:id="83" w:name="_Toc29089"/>
      <w:bookmarkStart w:id="84" w:name="_Toc24800"/>
      <w:r>
        <w:rPr>
          <w:rFonts w:hint="eastAsia"/>
          <w:highlight w:val="none"/>
        </w:rPr>
        <w:t>试运行要求</w:t>
      </w:r>
      <w:bookmarkEnd w:id="83"/>
      <w:bookmarkEnd w:id="84"/>
    </w:p>
    <w:p>
      <w:pPr>
        <w:pStyle w:val="53"/>
        <w:spacing w:before="156" w:after="156"/>
        <w:ind w:firstLine="480" w:firstLineChars="200"/>
        <w:rPr>
          <w:color w:val="auto"/>
          <w:spacing w:val="0"/>
          <w:highlight w:val="none"/>
        </w:rPr>
      </w:pPr>
      <w:r>
        <w:rPr>
          <w:rFonts w:hint="eastAsia"/>
          <w:color w:val="auto"/>
          <w:spacing w:val="0"/>
          <w:highlight w:val="none"/>
        </w:rPr>
        <w:t>系统的调试分为三个阶段，第一阶段即系统前端设备安装时的现场调试；第二阶段即中心设备安装完毕后的各子系统内调试；第三阶段即各子系统内调试完毕后，各子系统之间的联动调试。</w:t>
      </w:r>
    </w:p>
    <w:p>
      <w:pPr>
        <w:pStyle w:val="53"/>
        <w:spacing w:before="156" w:after="156"/>
        <w:ind w:firstLine="480" w:firstLineChars="200"/>
        <w:rPr>
          <w:color w:val="auto"/>
          <w:spacing w:val="0"/>
          <w:highlight w:val="none"/>
        </w:rPr>
      </w:pPr>
      <w:r>
        <w:rPr>
          <w:rFonts w:hint="eastAsia"/>
          <w:color w:val="auto"/>
          <w:spacing w:val="0"/>
          <w:highlight w:val="none"/>
        </w:rPr>
        <w:t>在各阶段的调试过程中，系统功能测试在完整，如模拟系统在断线、短线、停电等各种特殊情况下的运行是否符合设备及设计的要求，对于发现的问题或需改进方面要详细记录时间、地址、现象、所带来的安全隐患、处理的建议及计划等，并提交项目经理确认处理。</w:t>
      </w:r>
    </w:p>
    <w:p>
      <w:pPr>
        <w:pStyle w:val="53"/>
        <w:spacing w:before="156" w:after="156"/>
        <w:ind w:firstLine="480" w:firstLineChars="200"/>
        <w:rPr>
          <w:color w:val="auto"/>
          <w:spacing w:val="0"/>
          <w:highlight w:val="none"/>
        </w:rPr>
      </w:pPr>
      <w:r>
        <w:rPr>
          <w:rFonts w:hint="eastAsia"/>
          <w:color w:val="auto"/>
          <w:spacing w:val="0"/>
          <w:highlight w:val="none"/>
        </w:rPr>
        <w:t>各子系统之间的联动调试技术难度较大，技术支持工程师要在调试现场进行指导和监督。</w:t>
      </w:r>
    </w:p>
    <w:p>
      <w:pPr>
        <w:pStyle w:val="53"/>
        <w:spacing w:before="156" w:after="156"/>
        <w:ind w:firstLine="480" w:firstLineChars="200"/>
        <w:rPr>
          <w:color w:val="auto"/>
          <w:spacing w:val="0"/>
          <w:highlight w:val="none"/>
        </w:rPr>
      </w:pPr>
      <w:r>
        <w:rPr>
          <w:rFonts w:hint="eastAsia"/>
          <w:color w:val="auto"/>
          <w:spacing w:val="0"/>
          <w:highlight w:val="none"/>
        </w:rPr>
        <w:t>系统调试完毕，系统即进入试运行阶段，根据子系统特点及国家或行业规定，确定系统试运行时间，每天都应跟踪系统试运行情况并做好试运行记录，发现问题及时处理，对发现的问题要有记录、分析及处理方案的记录，问题的处理要及时、彻底，不留隐患，处理方案及处理结果由监理工程师进行确认。</w:t>
      </w:r>
    </w:p>
    <w:p>
      <w:pPr>
        <w:pStyle w:val="53"/>
        <w:spacing w:before="156" w:after="156"/>
        <w:ind w:firstLine="480" w:firstLineChars="200"/>
        <w:rPr>
          <w:color w:val="auto"/>
          <w:spacing w:val="0"/>
          <w:highlight w:val="none"/>
        </w:rPr>
      </w:pPr>
      <w:r>
        <w:rPr>
          <w:rFonts w:hint="eastAsia"/>
          <w:color w:val="auto"/>
          <w:spacing w:val="0"/>
          <w:highlight w:val="none"/>
        </w:rPr>
        <w:t>系统试运行阶段做好试运行记录，包括：</w:t>
      </w:r>
    </w:p>
    <w:p>
      <w:pPr>
        <w:pStyle w:val="53"/>
        <w:numPr>
          <w:ilvl w:val="0"/>
          <w:numId w:val="23"/>
        </w:numPr>
        <w:spacing w:before="156" w:after="156"/>
        <w:ind w:firstLine="480"/>
        <w:rPr>
          <w:color w:val="auto"/>
          <w:spacing w:val="0"/>
          <w:highlight w:val="none"/>
        </w:rPr>
      </w:pPr>
      <w:r>
        <w:rPr>
          <w:rFonts w:hint="eastAsia"/>
          <w:color w:val="auto"/>
          <w:spacing w:val="0"/>
          <w:highlight w:val="none"/>
        </w:rPr>
        <w:t>系统运行是否正常</w:t>
      </w:r>
    </w:p>
    <w:p>
      <w:pPr>
        <w:pStyle w:val="53"/>
        <w:numPr>
          <w:ilvl w:val="0"/>
          <w:numId w:val="23"/>
        </w:numPr>
        <w:spacing w:before="156" w:after="156"/>
        <w:ind w:firstLine="480"/>
        <w:rPr>
          <w:color w:val="auto"/>
          <w:spacing w:val="0"/>
          <w:highlight w:val="none"/>
        </w:rPr>
      </w:pPr>
      <w:r>
        <w:rPr>
          <w:rFonts w:hint="eastAsia"/>
          <w:color w:val="auto"/>
          <w:spacing w:val="0"/>
          <w:highlight w:val="none"/>
        </w:rPr>
        <w:t>系统功能是否符合设计要求</w:t>
      </w:r>
    </w:p>
    <w:p>
      <w:pPr>
        <w:pStyle w:val="53"/>
        <w:numPr>
          <w:ilvl w:val="0"/>
          <w:numId w:val="23"/>
        </w:numPr>
        <w:spacing w:before="156" w:after="156"/>
        <w:ind w:firstLine="480"/>
        <w:rPr>
          <w:color w:val="auto"/>
          <w:spacing w:val="0"/>
          <w:highlight w:val="none"/>
        </w:rPr>
      </w:pPr>
      <w:r>
        <w:rPr>
          <w:rFonts w:hint="eastAsia"/>
          <w:color w:val="auto"/>
          <w:spacing w:val="0"/>
          <w:highlight w:val="none"/>
        </w:rPr>
        <w:t>故障产生的次数，排除故障的时间</w:t>
      </w:r>
    </w:p>
    <w:p>
      <w:pPr>
        <w:pStyle w:val="53"/>
        <w:numPr>
          <w:ilvl w:val="0"/>
          <w:numId w:val="23"/>
        </w:numPr>
        <w:spacing w:before="156" w:after="156"/>
        <w:ind w:firstLine="480"/>
        <w:rPr>
          <w:color w:val="auto"/>
          <w:spacing w:val="0"/>
          <w:highlight w:val="none"/>
        </w:rPr>
      </w:pPr>
      <w:r>
        <w:rPr>
          <w:rFonts w:hint="eastAsia"/>
          <w:color w:val="auto"/>
          <w:spacing w:val="0"/>
          <w:highlight w:val="none"/>
        </w:rPr>
        <w:t>维修服务是否符合合同规定</w:t>
      </w:r>
    </w:p>
    <w:p>
      <w:pPr>
        <w:pStyle w:val="4"/>
        <w:ind w:left="240"/>
        <w:rPr>
          <w:highlight w:val="none"/>
        </w:rPr>
      </w:pPr>
      <w:bookmarkStart w:id="85" w:name="_Toc5400"/>
      <w:bookmarkStart w:id="86" w:name="_Toc29128"/>
      <w:r>
        <w:rPr>
          <w:rFonts w:hint="eastAsia"/>
          <w:highlight w:val="none"/>
        </w:rPr>
        <w:t>试运行步骤</w:t>
      </w:r>
      <w:bookmarkEnd w:id="85"/>
      <w:bookmarkEnd w:id="86"/>
    </w:p>
    <w:p>
      <w:pPr>
        <w:pStyle w:val="53"/>
        <w:spacing w:before="156" w:after="156"/>
        <w:ind w:firstLine="480" w:firstLineChars="200"/>
        <w:rPr>
          <w:color w:val="auto"/>
          <w:spacing w:val="0"/>
          <w:highlight w:val="none"/>
        </w:rPr>
      </w:pPr>
      <w:r>
        <w:rPr>
          <w:rFonts w:hint="eastAsia"/>
          <w:color w:val="auto"/>
          <w:spacing w:val="0"/>
          <w:highlight w:val="none"/>
        </w:rPr>
        <w:t>本项目</w:t>
      </w:r>
      <w:r>
        <w:rPr>
          <w:color w:val="auto"/>
          <w:spacing w:val="0"/>
          <w:highlight w:val="none"/>
        </w:rPr>
        <w:t>试运行时间为</w:t>
      </w:r>
      <w:r>
        <w:rPr>
          <w:rFonts w:hint="eastAsia"/>
          <w:color w:val="auto"/>
          <w:spacing w:val="0"/>
          <w:highlight w:val="none"/>
        </w:rPr>
        <w:t>至少为</w:t>
      </w:r>
      <w:r>
        <w:rPr>
          <w:color w:val="auto"/>
          <w:spacing w:val="0"/>
          <w:highlight w:val="none"/>
        </w:rPr>
        <w:t>7天。试运行遵循“从低到高，从小到大，从无到有”的原则。具体流程如下：</w:t>
      </w:r>
    </w:p>
    <w:p>
      <w:pPr>
        <w:spacing w:before="120" w:after="120"/>
        <w:ind w:firstLine="482"/>
        <w:rPr>
          <w:rFonts w:ascii="宋体" w:hAnsi="宋体" w:cs="宋体"/>
          <w:b/>
          <w:bCs/>
          <w:highlight w:val="none"/>
        </w:rPr>
      </w:pPr>
      <w:r>
        <w:rPr>
          <w:rFonts w:ascii="宋体" w:hAnsi="宋体" w:cs="宋体"/>
          <w:b/>
          <w:bCs/>
          <w:highlight w:val="none"/>
        </w:rPr>
        <w:t>1）单点试运行</w:t>
      </w:r>
    </w:p>
    <w:p>
      <w:pPr>
        <w:pStyle w:val="53"/>
        <w:spacing w:before="156" w:after="156"/>
        <w:ind w:firstLine="480" w:firstLineChars="200"/>
        <w:rPr>
          <w:color w:val="auto"/>
          <w:spacing w:val="0"/>
          <w:highlight w:val="none"/>
        </w:rPr>
      </w:pPr>
      <w:r>
        <w:rPr>
          <w:color w:val="auto"/>
          <w:spacing w:val="0"/>
          <w:highlight w:val="none"/>
        </w:rPr>
        <w:t>对前端每个监控点设备进行单点测试，包括前端摄像机的图像实时还原度、色彩饱和度，摄像机的安装牢靠度，摄像机的防雷接地，摄像机的监控角度调校等。</w:t>
      </w:r>
    </w:p>
    <w:p>
      <w:pPr>
        <w:pStyle w:val="53"/>
        <w:spacing w:before="156" w:after="156"/>
        <w:ind w:firstLine="480" w:firstLineChars="200"/>
        <w:rPr>
          <w:color w:val="auto"/>
          <w:spacing w:val="0"/>
          <w:highlight w:val="none"/>
        </w:rPr>
      </w:pPr>
      <w:r>
        <w:rPr>
          <w:color w:val="auto"/>
          <w:spacing w:val="0"/>
          <w:highlight w:val="none"/>
        </w:rPr>
        <w:t>对后台设备进行功能性测试，包括设备的安装及接地，设备安装软件的正常 使用，设备通讯端口的正确配置等。</w:t>
      </w:r>
    </w:p>
    <w:p>
      <w:pPr>
        <w:pStyle w:val="53"/>
        <w:spacing w:before="156" w:after="156"/>
        <w:ind w:firstLine="480" w:firstLineChars="200"/>
        <w:rPr>
          <w:color w:val="auto"/>
          <w:spacing w:val="0"/>
          <w:highlight w:val="none"/>
        </w:rPr>
      </w:pPr>
      <w:r>
        <w:rPr>
          <w:color w:val="auto"/>
          <w:spacing w:val="0"/>
          <w:highlight w:val="none"/>
        </w:rPr>
        <w:t>对系统存储设备的功能性测试，包括设备安装及接地，存储硬盘的安装格式化，设备的参数配置，数据的写入读出等。</w:t>
      </w:r>
    </w:p>
    <w:p>
      <w:pPr>
        <w:pStyle w:val="53"/>
        <w:spacing w:before="156" w:after="156"/>
        <w:ind w:firstLine="480" w:firstLineChars="200"/>
        <w:rPr>
          <w:color w:val="auto"/>
          <w:spacing w:val="0"/>
          <w:highlight w:val="none"/>
        </w:rPr>
      </w:pPr>
      <w:r>
        <w:rPr>
          <w:color w:val="auto"/>
          <w:spacing w:val="0"/>
          <w:highlight w:val="none"/>
        </w:rPr>
        <w:t>对系统传输网络进行抽样测试，包括网络交换设备的端口配置，设备的接入 带宽，光纤的衰减值等。</w:t>
      </w:r>
    </w:p>
    <w:p>
      <w:pPr>
        <w:spacing w:before="120" w:after="120"/>
        <w:ind w:firstLine="482"/>
        <w:rPr>
          <w:rFonts w:ascii="宋体" w:hAnsi="宋体" w:cs="宋体"/>
          <w:b/>
          <w:bCs/>
          <w:highlight w:val="none"/>
        </w:rPr>
      </w:pPr>
      <w:r>
        <w:rPr>
          <w:rFonts w:ascii="宋体" w:hAnsi="宋体" w:cs="宋体"/>
          <w:b/>
          <w:bCs/>
          <w:highlight w:val="none"/>
        </w:rPr>
        <w:t xml:space="preserve">2）系统试运行 </w:t>
      </w:r>
    </w:p>
    <w:p>
      <w:pPr>
        <w:pStyle w:val="53"/>
        <w:spacing w:before="156" w:after="156"/>
        <w:ind w:firstLine="480" w:firstLineChars="200"/>
        <w:rPr>
          <w:color w:val="auto"/>
          <w:spacing w:val="0"/>
          <w:highlight w:val="none"/>
        </w:rPr>
      </w:pPr>
      <w:r>
        <w:rPr>
          <w:color w:val="auto"/>
          <w:spacing w:val="0"/>
          <w:highlight w:val="none"/>
        </w:rPr>
        <w:t>将一路前端视频信号逐一添加进存储管理设备，检查连接情况，码流速率，图像质量，检查录像资料是否完整，检查视频检索回放是否正常。</w:t>
      </w:r>
    </w:p>
    <w:p>
      <w:pPr>
        <w:pStyle w:val="53"/>
        <w:spacing w:before="156" w:after="156"/>
        <w:ind w:firstLine="480" w:firstLineChars="200"/>
        <w:rPr>
          <w:color w:val="auto"/>
          <w:spacing w:val="0"/>
          <w:highlight w:val="none"/>
        </w:rPr>
      </w:pPr>
      <w:r>
        <w:rPr>
          <w:color w:val="auto"/>
          <w:spacing w:val="0"/>
          <w:highlight w:val="none"/>
        </w:rPr>
        <w:t>通视过频显示终端，将前端设备、后端设备逐一添加，检查设备连接情况，检查各设备工作情况是否正常，是否存在兼容性问题。检查软件功能模块是否工作正常。</w:t>
      </w:r>
    </w:p>
    <w:p>
      <w:pPr>
        <w:spacing w:before="120" w:after="120"/>
        <w:ind w:firstLine="482"/>
        <w:rPr>
          <w:rFonts w:ascii="宋体" w:hAnsi="宋体" w:cs="宋体"/>
          <w:b/>
          <w:bCs/>
          <w:highlight w:val="none"/>
        </w:rPr>
      </w:pPr>
      <w:r>
        <w:rPr>
          <w:rFonts w:hint="eastAsia" w:ascii="宋体" w:hAnsi="宋体" w:cs="宋体"/>
          <w:b/>
          <w:bCs/>
          <w:highlight w:val="none"/>
        </w:rPr>
        <w:t>3</w:t>
      </w:r>
      <w:r>
        <w:rPr>
          <w:rFonts w:ascii="宋体" w:hAnsi="宋体" w:cs="宋体"/>
          <w:b/>
          <w:bCs/>
          <w:highlight w:val="none"/>
        </w:rPr>
        <w:t xml:space="preserve">）联动试运行 </w:t>
      </w:r>
    </w:p>
    <w:p>
      <w:pPr>
        <w:pStyle w:val="53"/>
        <w:spacing w:before="156" w:after="156"/>
        <w:ind w:firstLine="480" w:firstLineChars="200"/>
        <w:rPr>
          <w:color w:val="auto"/>
          <w:spacing w:val="0"/>
          <w:highlight w:val="none"/>
        </w:rPr>
      </w:pPr>
      <w:r>
        <w:rPr>
          <w:color w:val="auto"/>
          <w:spacing w:val="0"/>
          <w:highlight w:val="none"/>
        </w:rPr>
        <w:t>在空负荷或小负荷情况下，检测系统的整体运行性能，包括设备的连接情况，前端视频的实时图像质量、存储设备的存储性能、录像的回放质量、网络交换设备的转发吞吐能力等。</w:t>
      </w:r>
    </w:p>
    <w:p>
      <w:pPr>
        <w:pStyle w:val="53"/>
        <w:spacing w:before="156" w:after="156"/>
        <w:ind w:firstLine="480" w:firstLineChars="200"/>
        <w:rPr>
          <w:color w:val="auto"/>
          <w:spacing w:val="0"/>
          <w:highlight w:val="none"/>
        </w:rPr>
      </w:pPr>
      <w:r>
        <w:rPr>
          <w:color w:val="auto"/>
          <w:spacing w:val="0"/>
          <w:highlight w:val="none"/>
        </w:rPr>
        <w:t>在逐渐加大负荷至满负荷的情况下，检测系统的整体运行性能，包括设备的连接情况（是否存在设备掉线）、前端视频的实时图像质量（是否存在掉线、卡 顿、码流速率等）、网络交换设备的转发吞吐能力。</w:t>
      </w:r>
    </w:p>
    <w:p>
      <w:pPr>
        <w:pStyle w:val="3"/>
        <w:rPr>
          <w:highlight w:val="none"/>
        </w:rPr>
      </w:pPr>
      <w:bookmarkStart w:id="87" w:name="_Toc5930"/>
      <w:bookmarkStart w:id="88" w:name="_Toc48513919"/>
      <w:bookmarkStart w:id="89" w:name="_Toc71212755"/>
      <w:bookmarkStart w:id="90" w:name="_Toc48513806"/>
      <w:r>
        <w:rPr>
          <w:rFonts w:hint="eastAsia"/>
          <w:highlight w:val="none"/>
        </w:rPr>
        <w:t>系统维护方案</w:t>
      </w:r>
      <w:bookmarkEnd w:id="87"/>
      <w:bookmarkEnd w:id="88"/>
      <w:bookmarkEnd w:id="89"/>
      <w:bookmarkEnd w:id="90"/>
    </w:p>
    <w:p>
      <w:pPr>
        <w:pStyle w:val="4"/>
        <w:ind w:left="240"/>
        <w:rPr>
          <w:highlight w:val="none"/>
        </w:rPr>
      </w:pPr>
      <w:bookmarkStart w:id="91" w:name="_Toc470541947"/>
      <w:bookmarkStart w:id="92" w:name="_Toc507254379"/>
      <w:bookmarkStart w:id="93" w:name="_Toc71212756"/>
      <w:bookmarkStart w:id="94" w:name="_Toc24042973"/>
      <w:bookmarkStart w:id="95" w:name="_Toc7720"/>
      <w:r>
        <w:rPr>
          <w:rFonts w:hint="eastAsia"/>
          <w:highlight w:val="none"/>
        </w:rPr>
        <w:t>运维</w:t>
      </w:r>
      <w:r>
        <w:rPr>
          <w:highlight w:val="none"/>
        </w:rPr>
        <w:t>服务时间</w:t>
      </w:r>
      <w:bookmarkEnd w:id="91"/>
      <w:bookmarkEnd w:id="92"/>
      <w:bookmarkEnd w:id="93"/>
      <w:bookmarkEnd w:id="94"/>
      <w:bookmarkEnd w:id="95"/>
    </w:p>
    <w:p>
      <w:pPr>
        <w:spacing w:before="120" w:after="120"/>
        <w:ind w:firstLine="480"/>
        <w:rPr>
          <w:rFonts w:ascii="宋体" w:hAnsi="宋体" w:cs="宋体"/>
          <w:szCs w:val="28"/>
          <w:highlight w:val="none"/>
        </w:rPr>
      </w:pPr>
      <w:r>
        <w:rPr>
          <w:rFonts w:ascii="宋体" w:hAnsi="宋体" w:cs="宋体"/>
          <w:szCs w:val="28"/>
          <w:highlight w:val="none"/>
        </w:rPr>
        <w:t>本项目免费质保期时间自验收合格签字之日起计算。提供</w:t>
      </w:r>
      <w:r>
        <w:rPr>
          <w:rFonts w:hint="eastAsia" w:ascii="宋体" w:hAnsi="宋体" w:cs="宋体"/>
          <w:b/>
          <w:szCs w:val="28"/>
          <w:highlight w:val="none"/>
          <w:u w:val="single"/>
        </w:rPr>
        <w:t>一</w:t>
      </w:r>
      <w:r>
        <w:rPr>
          <w:rFonts w:ascii="宋体" w:hAnsi="宋体" w:cs="宋体"/>
          <w:b/>
          <w:szCs w:val="28"/>
          <w:highlight w:val="none"/>
          <w:u w:val="single"/>
        </w:rPr>
        <w:t>年</w:t>
      </w:r>
      <w:r>
        <w:rPr>
          <w:rFonts w:ascii="宋体" w:hAnsi="宋体" w:cs="宋体"/>
          <w:szCs w:val="28"/>
          <w:highlight w:val="none"/>
        </w:rPr>
        <w:t>的保修服务</w:t>
      </w:r>
      <w:r>
        <w:rPr>
          <w:rFonts w:hint="eastAsia" w:ascii="宋体" w:hAnsi="宋体" w:cs="宋体"/>
          <w:szCs w:val="28"/>
          <w:highlight w:val="none"/>
        </w:rPr>
        <w:t>。</w:t>
      </w:r>
    </w:p>
    <w:p>
      <w:pPr>
        <w:pStyle w:val="4"/>
        <w:ind w:left="240" w:leftChars="100"/>
        <w:rPr>
          <w:highlight w:val="none"/>
        </w:rPr>
      </w:pPr>
      <w:bookmarkStart w:id="96" w:name="_Toc24042974"/>
      <w:bookmarkStart w:id="97" w:name="_Toc71212757"/>
      <w:bookmarkStart w:id="98" w:name="_Toc470541948"/>
      <w:bookmarkStart w:id="99" w:name="_Toc507254380"/>
      <w:bookmarkStart w:id="100" w:name="_Toc25968"/>
      <w:r>
        <w:rPr>
          <w:rFonts w:hint="eastAsia"/>
          <w:highlight w:val="none"/>
        </w:rPr>
        <w:t>运维</w:t>
      </w:r>
      <w:r>
        <w:rPr>
          <w:highlight w:val="none"/>
        </w:rPr>
        <w:t>服务</w:t>
      </w:r>
      <w:r>
        <w:rPr>
          <w:rFonts w:hint="eastAsia"/>
          <w:highlight w:val="none"/>
        </w:rPr>
        <w:t>范围</w:t>
      </w:r>
      <w:bookmarkEnd w:id="96"/>
      <w:bookmarkEnd w:id="97"/>
      <w:bookmarkEnd w:id="98"/>
      <w:bookmarkEnd w:id="99"/>
      <w:bookmarkEnd w:id="100"/>
    </w:p>
    <w:p>
      <w:pPr>
        <w:spacing w:before="120" w:after="120"/>
        <w:ind w:firstLine="480"/>
        <w:rPr>
          <w:rFonts w:ascii="宋体" w:hAnsi="宋体" w:cs="宋体"/>
          <w:szCs w:val="28"/>
          <w:highlight w:val="none"/>
        </w:rPr>
      </w:pPr>
      <w:r>
        <w:rPr>
          <w:rFonts w:hint="eastAsia" w:ascii="宋体" w:hAnsi="宋体" w:cs="宋体"/>
          <w:szCs w:val="28"/>
          <w:highlight w:val="none"/>
        </w:rPr>
        <w:t>不超过项目建设已开发的应用软件和提供的硬件设备的范围。维护内容只对原建设项目签订的合同内涉及的软、硬件有效。非合同范围内的设备，维护商协助建设单位完成部分检查和报障工作，但不承担其风险及责任。</w:t>
      </w:r>
    </w:p>
    <w:p>
      <w:pPr>
        <w:pStyle w:val="4"/>
        <w:ind w:left="240" w:leftChars="100"/>
        <w:rPr>
          <w:highlight w:val="none"/>
        </w:rPr>
      </w:pPr>
      <w:bookmarkStart w:id="101" w:name="_Toc30145"/>
      <w:bookmarkStart w:id="102" w:name="_Toc24042975"/>
      <w:bookmarkStart w:id="103" w:name="_Toc507254381"/>
      <w:bookmarkStart w:id="104" w:name="_Toc470541949"/>
      <w:bookmarkStart w:id="105" w:name="_Toc71212758"/>
      <w:r>
        <w:rPr>
          <w:rFonts w:hint="eastAsia"/>
          <w:highlight w:val="none"/>
        </w:rPr>
        <w:t>运维内容和</w:t>
      </w:r>
      <w:r>
        <w:rPr>
          <w:highlight w:val="none"/>
        </w:rPr>
        <w:t>方式</w:t>
      </w:r>
      <w:bookmarkEnd w:id="101"/>
      <w:bookmarkEnd w:id="102"/>
      <w:bookmarkEnd w:id="103"/>
      <w:bookmarkEnd w:id="104"/>
      <w:bookmarkEnd w:id="105"/>
    </w:p>
    <w:p>
      <w:pPr>
        <w:pStyle w:val="43"/>
        <w:numPr>
          <w:ilvl w:val="0"/>
          <w:numId w:val="24"/>
        </w:numPr>
        <w:ind w:firstLineChars="0"/>
        <w:jc w:val="left"/>
        <w:rPr>
          <w:rFonts w:ascii="宋体" w:hAnsi="宋体" w:cs="宋体"/>
          <w:szCs w:val="28"/>
          <w:highlight w:val="none"/>
        </w:rPr>
      </w:pPr>
      <w:r>
        <w:rPr>
          <w:rFonts w:hint="eastAsia" w:ascii="宋体" w:hAnsi="宋体" w:cs="宋体"/>
          <w:szCs w:val="28"/>
          <w:highlight w:val="none"/>
        </w:rPr>
        <w:t>常规</w:t>
      </w:r>
      <w:r>
        <w:rPr>
          <w:rFonts w:ascii="宋体" w:hAnsi="宋体" w:cs="宋体"/>
          <w:szCs w:val="28"/>
          <w:highlight w:val="none"/>
        </w:rPr>
        <w:t>功能运维</w:t>
      </w:r>
      <w:r>
        <w:rPr>
          <w:rFonts w:hint="eastAsia" w:ascii="宋体" w:hAnsi="宋体" w:cs="宋体"/>
          <w:szCs w:val="28"/>
          <w:highlight w:val="none"/>
        </w:rPr>
        <w:t>：</w:t>
      </w:r>
      <w:r>
        <w:rPr>
          <w:rFonts w:ascii="宋体" w:hAnsi="宋体" w:cs="宋体"/>
          <w:szCs w:val="28"/>
          <w:highlight w:val="none"/>
        </w:rPr>
        <w:t>提供包括系统维护、功能完善、性能提升、故障检测等服务，保证系统正常运行；</w:t>
      </w:r>
    </w:p>
    <w:p>
      <w:pPr>
        <w:pStyle w:val="43"/>
        <w:numPr>
          <w:ilvl w:val="0"/>
          <w:numId w:val="24"/>
        </w:numPr>
        <w:ind w:firstLineChars="0"/>
        <w:jc w:val="left"/>
        <w:rPr>
          <w:rFonts w:ascii="宋体" w:hAnsi="宋体" w:cs="宋体"/>
          <w:szCs w:val="28"/>
          <w:highlight w:val="none"/>
        </w:rPr>
      </w:pPr>
      <w:r>
        <w:rPr>
          <w:rFonts w:ascii="宋体" w:hAnsi="宋体" w:cs="宋体"/>
          <w:szCs w:val="28"/>
          <w:highlight w:val="none"/>
        </w:rPr>
        <w:t>提供</w:t>
      </w:r>
      <w:r>
        <w:rPr>
          <w:rFonts w:hint="eastAsia" w:ascii="宋体" w:hAnsi="宋体" w:cs="宋体"/>
          <w:szCs w:val="28"/>
          <w:highlight w:val="none"/>
        </w:rPr>
        <w:t>驻场</w:t>
      </w:r>
      <w:r>
        <w:rPr>
          <w:rFonts w:ascii="宋体" w:hAnsi="宋体" w:cs="宋体"/>
          <w:szCs w:val="28"/>
          <w:highlight w:val="none"/>
        </w:rPr>
        <w:t>服务为主，远程维护为辅的服务方式；</w:t>
      </w:r>
    </w:p>
    <w:p>
      <w:pPr>
        <w:pStyle w:val="43"/>
        <w:numPr>
          <w:ilvl w:val="0"/>
          <w:numId w:val="24"/>
        </w:numPr>
        <w:ind w:firstLineChars="0"/>
        <w:jc w:val="left"/>
        <w:rPr>
          <w:rFonts w:ascii="宋体" w:hAnsi="宋体" w:cs="宋体"/>
          <w:szCs w:val="28"/>
          <w:highlight w:val="none"/>
        </w:rPr>
      </w:pPr>
      <w:r>
        <w:rPr>
          <w:rFonts w:ascii="宋体" w:hAnsi="宋体" w:cs="宋体"/>
          <w:szCs w:val="28"/>
          <w:highlight w:val="none"/>
        </w:rPr>
        <w:t>提供日常技术维护，对系统进行3个月一次的例行巡检、维护工作；</w:t>
      </w:r>
    </w:p>
    <w:p>
      <w:pPr>
        <w:pStyle w:val="43"/>
        <w:numPr>
          <w:ilvl w:val="0"/>
          <w:numId w:val="24"/>
        </w:numPr>
        <w:ind w:firstLineChars="0"/>
        <w:jc w:val="left"/>
        <w:rPr>
          <w:rFonts w:ascii="宋体" w:hAnsi="宋体" w:cs="宋体"/>
          <w:szCs w:val="28"/>
          <w:highlight w:val="none"/>
        </w:rPr>
      </w:pPr>
      <w:r>
        <w:rPr>
          <w:rFonts w:ascii="宋体" w:hAnsi="宋体" w:cs="宋体"/>
          <w:szCs w:val="28"/>
          <w:highlight w:val="none"/>
        </w:rPr>
        <w:t>提供适应性维护，包括对在应用过程中发现的故障、缺陷进行修复，以及业主方提出的适应性专项维护，例如部署调整、系统迁移等；</w:t>
      </w:r>
    </w:p>
    <w:p>
      <w:pPr>
        <w:pStyle w:val="43"/>
        <w:numPr>
          <w:ilvl w:val="0"/>
          <w:numId w:val="24"/>
        </w:numPr>
        <w:ind w:firstLineChars="0"/>
        <w:jc w:val="left"/>
        <w:rPr>
          <w:rFonts w:ascii="宋体" w:hAnsi="宋体" w:cs="宋体"/>
          <w:szCs w:val="28"/>
          <w:highlight w:val="none"/>
        </w:rPr>
      </w:pPr>
      <w:r>
        <w:rPr>
          <w:rFonts w:ascii="宋体" w:hAnsi="宋体" w:cs="宋体"/>
          <w:szCs w:val="28"/>
          <w:highlight w:val="none"/>
        </w:rPr>
        <w:t>全天候24小时服务响应，接到用户的维修维护请求后即时响应，对于重大问题，即时组织技术小组2小时内到现场处理故障，并及时</w:t>
      </w:r>
      <w:r>
        <w:rPr>
          <w:rFonts w:hint="eastAsia" w:ascii="宋体" w:hAnsi="宋体" w:cs="宋体"/>
          <w:szCs w:val="28"/>
          <w:highlight w:val="none"/>
        </w:rPr>
        <w:t>做出</w:t>
      </w:r>
      <w:r>
        <w:rPr>
          <w:rFonts w:ascii="宋体" w:hAnsi="宋体" w:cs="宋体"/>
          <w:szCs w:val="28"/>
          <w:highlight w:val="none"/>
        </w:rPr>
        <w:t>故障原因报告并提出有效措施加以解决；</w:t>
      </w:r>
    </w:p>
    <w:p>
      <w:pPr>
        <w:pStyle w:val="4"/>
        <w:ind w:left="240" w:leftChars="100"/>
        <w:rPr>
          <w:highlight w:val="none"/>
        </w:rPr>
      </w:pPr>
      <w:bookmarkStart w:id="106" w:name="_Toc71212759"/>
      <w:bookmarkStart w:id="107" w:name="_Toc470541951"/>
      <w:bookmarkStart w:id="108" w:name="_Toc507254383"/>
      <w:bookmarkStart w:id="109" w:name="_Toc24042976"/>
      <w:bookmarkStart w:id="110" w:name="_Toc24961"/>
      <w:r>
        <w:rPr>
          <w:rFonts w:hint="eastAsia"/>
          <w:highlight w:val="none"/>
        </w:rPr>
        <w:t>响应时间</w:t>
      </w:r>
      <w:bookmarkEnd w:id="106"/>
      <w:bookmarkEnd w:id="107"/>
      <w:bookmarkEnd w:id="108"/>
      <w:bookmarkEnd w:id="109"/>
      <w:bookmarkEnd w:id="110"/>
    </w:p>
    <w:p>
      <w:pPr>
        <w:spacing w:before="120" w:after="120"/>
        <w:ind w:firstLine="480"/>
        <w:rPr>
          <w:rFonts w:ascii="宋体" w:hAnsi="宋体" w:cs="宋体"/>
          <w:highlight w:val="none"/>
        </w:rPr>
      </w:pPr>
      <w:r>
        <w:rPr>
          <w:rFonts w:hint="eastAsia" w:ascii="宋体" w:hAnsi="宋体" w:cs="宋体"/>
          <w:highlight w:val="none"/>
        </w:rPr>
        <w:t>质保期内，承建单位对使用人提出的质量问题和维修要求，在接到用户通知后</w:t>
      </w:r>
      <w:r>
        <w:rPr>
          <w:rFonts w:ascii="宋体" w:hAnsi="宋体" w:cs="宋体"/>
          <w:highlight w:val="none"/>
        </w:rPr>
        <w:t>1</w:t>
      </w:r>
      <w:r>
        <w:rPr>
          <w:rFonts w:hint="eastAsia" w:ascii="宋体" w:hAnsi="宋体" w:cs="宋体"/>
          <w:highlight w:val="none"/>
        </w:rPr>
        <w:t>小时内作出响应，并于</w:t>
      </w:r>
      <w:r>
        <w:rPr>
          <w:rFonts w:ascii="宋体" w:hAnsi="宋体" w:cs="宋体"/>
          <w:highlight w:val="none"/>
        </w:rPr>
        <w:t>8</w:t>
      </w:r>
      <w:r>
        <w:rPr>
          <w:rFonts w:hint="eastAsia" w:ascii="宋体" w:hAnsi="宋体" w:cs="宋体"/>
          <w:highlight w:val="none"/>
        </w:rPr>
        <w:t>个小时内到达现场并进行处理，</w:t>
      </w:r>
      <w:r>
        <w:rPr>
          <w:rFonts w:ascii="宋体" w:hAnsi="宋体" w:cs="宋体"/>
          <w:highlight w:val="none"/>
        </w:rPr>
        <w:t>24小时内排除故障</w:t>
      </w:r>
      <w:r>
        <w:rPr>
          <w:rFonts w:hint="eastAsia" w:ascii="宋体" w:hAnsi="宋体" w:cs="宋体"/>
          <w:highlight w:val="none"/>
        </w:rPr>
        <w:t>，更换有缺陷的货物或部件、排除故障。</w:t>
      </w:r>
    </w:p>
    <w:p>
      <w:pPr>
        <w:pStyle w:val="4"/>
        <w:ind w:left="240" w:leftChars="100"/>
        <w:rPr>
          <w:highlight w:val="none"/>
        </w:rPr>
      </w:pPr>
      <w:bookmarkStart w:id="111" w:name="_Toc71212760"/>
      <w:bookmarkStart w:id="112" w:name="_Toc24042977"/>
      <w:bookmarkStart w:id="113" w:name="_Toc507254384"/>
      <w:bookmarkStart w:id="114" w:name="_Toc470541952"/>
      <w:bookmarkStart w:id="115" w:name="_Toc6810"/>
      <w:r>
        <w:rPr>
          <w:rFonts w:hint="eastAsia"/>
          <w:highlight w:val="none"/>
        </w:rPr>
        <w:t>运维的保障机制</w:t>
      </w:r>
      <w:bookmarkEnd w:id="111"/>
      <w:bookmarkEnd w:id="112"/>
      <w:bookmarkEnd w:id="113"/>
      <w:bookmarkEnd w:id="114"/>
      <w:bookmarkEnd w:id="115"/>
    </w:p>
    <w:p>
      <w:pPr>
        <w:spacing w:before="120" w:after="120"/>
        <w:ind w:firstLine="480"/>
        <w:rPr>
          <w:rFonts w:ascii="宋体" w:hAnsi="宋体" w:cs="宋体"/>
          <w:highlight w:val="none"/>
        </w:rPr>
      </w:pPr>
      <w:r>
        <w:rPr>
          <w:rFonts w:hint="eastAsia" w:ascii="宋体" w:hAnsi="宋体" w:cs="宋体"/>
          <w:highlight w:val="none"/>
        </w:rPr>
        <w:t>为保证系统的正常运行，清除事故隐患，提高系统运行效率，树立良好的服务形象，保证维护效果，必须遵守以下维护制度：</w:t>
      </w:r>
      <w:bookmarkStart w:id="116" w:name="_Toc212889297"/>
      <w:bookmarkStart w:id="117" w:name="_Toc280018632"/>
      <w:bookmarkStart w:id="118" w:name="_Toc527913547"/>
      <w:bookmarkStart w:id="119" w:name="_Toc311079866"/>
      <w:bookmarkStart w:id="120" w:name="_Toc527913168"/>
      <w:bookmarkStart w:id="121" w:name="_Toc527912942"/>
      <w:bookmarkStart w:id="122" w:name="_Toc527913283"/>
      <w:bookmarkStart w:id="123" w:name="_Toc104528843"/>
      <w:bookmarkStart w:id="124" w:name="_Toc116791930"/>
      <w:bookmarkStart w:id="125" w:name="_Toc527957539"/>
      <w:bookmarkStart w:id="126" w:name="_Toc311751561"/>
    </w:p>
    <w:bookmarkEnd w:id="116"/>
    <w:bookmarkEnd w:id="117"/>
    <w:bookmarkEnd w:id="118"/>
    <w:bookmarkEnd w:id="119"/>
    <w:bookmarkEnd w:id="120"/>
    <w:bookmarkEnd w:id="121"/>
    <w:bookmarkEnd w:id="122"/>
    <w:bookmarkEnd w:id="123"/>
    <w:bookmarkEnd w:id="124"/>
    <w:bookmarkEnd w:id="125"/>
    <w:bookmarkEnd w:id="126"/>
    <w:p>
      <w:pPr>
        <w:pStyle w:val="43"/>
        <w:numPr>
          <w:ilvl w:val="0"/>
          <w:numId w:val="25"/>
        </w:numPr>
        <w:spacing w:before="156" w:beforeLines="50" w:after="156" w:afterLines="50"/>
        <w:ind w:left="900" w:firstLineChars="0"/>
        <w:jc w:val="left"/>
        <w:rPr>
          <w:rFonts w:ascii="宋体" w:hAnsi="宋体" w:cs="宋体"/>
          <w:b/>
          <w:highlight w:val="none"/>
        </w:rPr>
      </w:pPr>
      <w:bookmarkStart w:id="127" w:name="_Toc401832940"/>
      <w:bookmarkStart w:id="128" w:name="_Toc212889298"/>
      <w:bookmarkStart w:id="129" w:name="_Toc280018633"/>
      <w:bookmarkStart w:id="130" w:name="_Toc527913169"/>
      <w:bookmarkStart w:id="131" w:name="_Toc104528844"/>
      <w:bookmarkStart w:id="132" w:name="_Toc527913548"/>
      <w:bookmarkStart w:id="133" w:name="_Toc527913284"/>
      <w:bookmarkStart w:id="134" w:name="_Toc311751562"/>
      <w:bookmarkStart w:id="135" w:name="_Toc527912943"/>
      <w:bookmarkStart w:id="136" w:name="_Toc527957540"/>
      <w:bookmarkStart w:id="137" w:name="_Toc311079867"/>
      <w:bookmarkStart w:id="138" w:name="_Toc116791931"/>
      <w:r>
        <w:rPr>
          <w:rFonts w:hint="eastAsia" w:ascii="宋体" w:hAnsi="宋体" w:cs="宋体"/>
          <w:b/>
          <w:highlight w:val="none"/>
        </w:rPr>
        <w:t>服务人员职责</w:t>
      </w:r>
      <w:bookmarkEnd w:id="127"/>
      <w:bookmarkEnd w:id="128"/>
      <w:bookmarkEnd w:id="129"/>
      <w:bookmarkEnd w:id="130"/>
      <w:bookmarkEnd w:id="131"/>
      <w:bookmarkEnd w:id="132"/>
      <w:bookmarkEnd w:id="133"/>
      <w:bookmarkEnd w:id="134"/>
      <w:bookmarkEnd w:id="135"/>
      <w:bookmarkEnd w:id="136"/>
      <w:bookmarkEnd w:id="137"/>
      <w:bookmarkEnd w:id="138"/>
    </w:p>
    <w:p>
      <w:pPr>
        <w:spacing w:before="120" w:after="120"/>
        <w:ind w:firstLine="480"/>
        <w:rPr>
          <w:rFonts w:ascii="宋体" w:hAnsi="宋体" w:cs="宋体"/>
          <w:highlight w:val="none"/>
        </w:rPr>
      </w:pPr>
      <w:r>
        <w:rPr>
          <w:rFonts w:hint="eastAsia" w:ascii="宋体" w:hAnsi="宋体" w:cs="宋体"/>
          <w:highlight w:val="none"/>
        </w:rPr>
        <w:t>1、指派专人为维护检查提供必要的条件，如在必要时，通知有关部门和人员暂停业务；</w:t>
      </w:r>
    </w:p>
    <w:p>
      <w:pPr>
        <w:spacing w:before="120" w:after="120"/>
        <w:ind w:firstLine="480"/>
        <w:rPr>
          <w:rFonts w:ascii="宋体" w:hAnsi="宋体" w:cs="宋体"/>
          <w:highlight w:val="none"/>
        </w:rPr>
      </w:pPr>
      <w:r>
        <w:rPr>
          <w:rFonts w:hint="eastAsia" w:ascii="宋体" w:hAnsi="宋体" w:cs="宋体"/>
          <w:highlight w:val="none"/>
        </w:rPr>
        <w:t>2、维护人员在服务前应作好规划，制定详细的检查项目、步骤和方法、所需时间，并与客户商定巡检时间，确保巡检质量和效率；</w:t>
      </w:r>
    </w:p>
    <w:p>
      <w:pPr>
        <w:spacing w:before="120" w:after="120"/>
        <w:ind w:firstLine="480"/>
        <w:rPr>
          <w:rFonts w:ascii="宋体" w:hAnsi="宋体" w:cs="宋体"/>
          <w:highlight w:val="none"/>
        </w:rPr>
      </w:pPr>
      <w:r>
        <w:rPr>
          <w:rFonts w:hint="eastAsia" w:ascii="宋体" w:hAnsi="宋体" w:cs="宋体"/>
          <w:highlight w:val="none"/>
        </w:rPr>
        <w:t>3、维护人员必须严格遵照服务制度规定的流程和方法进行操作，与建设单位协助人员保持良好的沟通，在必须停机检测前必须向对方说明情况，取得对方的同意才能进行。</w:t>
      </w:r>
    </w:p>
    <w:p>
      <w:pPr>
        <w:pStyle w:val="43"/>
        <w:numPr>
          <w:ilvl w:val="0"/>
          <w:numId w:val="25"/>
        </w:numPr>
        <w:spacing w:before="156" w:beforeLines="50" w:after="156" w:afterLines="50"/>
        <w:ind w:left="900" w:firstLineChars="0"/>
        <w:jc w:val="left"/>
        <w:rPr>
          <w:rFonts w:ascii="宋体" w:hAnsi="宋体" w:cs="宋体"/>
          <w:b/>
          <w:highlight w:val="none"/>
        </w:rPr>
      </w:pPr>
      <w:bookmarkStart w:id="139" w:name="_Toc212889300"/>
      <w:bookmarkStart w:id="140" w:name="_Toc527912946"/>
      <w:bookmarkStart w:id="141" w:name="_Toc527913551"/>
      <w:bookmarkStart w:id="142" w:name="_Toc527957543"/>
      <w:bookmarkStart w:id="143" w:name="_Toc280018635"/>
      <w:bookmarkStart w:id="144" w:name="_Toc527913287"/>
      <w:bookmarkStart w:id="145" w:name="_Toc527913172"/>
      <w:bookmarkStart w:id="146" w:name="_Toc104528847"/>
      <w:bookmarkStart w:id="147" w:name="_Toc401832942"/>
      <w:bookmarkStart w:id="148" w:name="_Toc116791934"/>
      <w:r>
        <w:rPr>
          <w:rFonts w:hint="eastAsia" w:ascii="宋体" w:hAnsi="宋体" w:cs="宋体"/>
          <w:b/>
          <w:highlight w:val="none"/>
        </w:rPr>
        <w:t>制定《维护报告》</w:t>
      </w:r>
      <w:bookmarkEnd w:id="139"/>
      <w:bookmarkEnd w:id="140"/>
      <w:bookmarkEnd w:id="141"/>
      <w:bookmarkEnd w:id="142"/>
      <w:bookmarkEnd w:id="143"/>
      <w:bookmarkEnd w:id="144"/>
      <w:bookmarkEnd w:id="145"/>
      <w:bookmarkEnd w:id="146"/>
      <w:bookmarkEnd w:id="147"/>
      <w:bookmarkEnd w:id="148"/>
    </w:p>
    <w:p>
      <w:pPr>
        <w:spacing w:before="120" w:after="120"/>
        <w:ind w:firstLine="480"/>
        <w:rPr>
          <w:rFonts w:ascii="宋体" w:hAnsi="宋体" w:cs="宋体"/>
          <w:highlight w:val="none"/>
        </w:rPr>
      </w:pPr>
      <w:r>
        <w:rPr>
          <w:rFonts w:hint="eastAsia" w:ascii="宋体" w:hAnsi="宋体" w:cs="宋体"/>
          <w:highlight w:val="none"/>
        </w:rPr>
        <w:t>维护人员根据《维护合同》中规定的维护内容确定检查内容、检查方法，估计检查所需的时间，如需停机检查，应提前通知客户；维护人员需查询该系统上次检查结果，对曾经出现过故障的设备应重点检查</w:t>
      </w:r>
      <w:bookmarkStart w:id="149" w:name="_Toc527913288"/>
      <w:bookmarkStart w:id="150" w:name="_Toc104528848"/>
      <w:bookmarkStart w:id="151" w:name="_Toc527913173"/>
      <w:bookmarkStart w:id="152" w:name="_Toc527913552"/>
      <w:bookmarkStart w:id="153" w:name="_Toc527957544"/>
      <w:bookmarkStart w:id="154" w:name="_Toc527912947"/>
      <w:r>
        <w:rPr>
          <w:rFonts w:hint="eastAsia" w:ascii="宋体" w:hAnsi="宋体" w:cs="宋体"/>
          <w:highlight w:val="none"/>
        </w:rPr>
        <w:t>。</w:t>
      </w:r>
    </w:p>
    <w:p>
      <w:pPr>
        <w:pStyle w:val="43"/>
        <w:numPr>
          <w:ilvl w:val="0"/>
          <w:numId w:val="25"/>
        </w:numPr>
        <w:spacing w:before="156" w:beforeLines="50" w:after="156" w:afterLines="50"/>
        <w:ind w:left="900" w:firstLineChars="0"/>
        <w:jc w:val="left"/>
        <w:rPr>
          <w:rFonts w:ascii="宋体" w:hAnsi="宋体" w:cs="宋体"/>
          <w:b/>
          <w:highlight w:val="none"/>
        </w:rPr>
      </w:pPr>
      <w:bookmarkStart w:id="155" w:name="_Toc401832943"/>
      <w:bookmarkStart w:id="156" w:name="_Toc280018636"/>
      <w:bookmarkStart w:id="157" w:name="_Toc116791935"/>
      <w:bookmarkStart w:id="158" w:name="_Toc212889301"/>
      <w:r>
        <w:rPr>
          <w:rFonts w:hint="eastAsia" w:ascii="宋体" w:hAnsi="宋体" w:cs="宋体"/>
          <w:b/>
          <w:highlight w:val="none"/>
        </w:rPr>
        <w:t>确定检查时间</w:t>
      </w:r>
      <w:bookmarkEnd w:id="155"/>
      <w:bookmarkEnd w:id="156"/>
      <w:bookmarkEnd w:id="157"/>
      <w:bookmarkEnd w:id="158"/>
    </w:p>
    <w:bookmarkEnd w:id="149"/>
    <w:bookmarkEnd w:id="150"/>
    <w:bookmarkEnd w:id="151"/>
    <w:bookmarkEnd w:id="152"/>
    <w:bookmarkEnd w:id="153"/>
    <w:bookmarkEnd w:id="154"/>
    <w:p>
      <w:pPr>
        <w:spacing w:before="120" w:after="120"/>
        <w:ind w:firstLine="480"/>
        <w:rPr>
          <w:rFonts w:ascii="宋体" w:hAnsi="宋体" w:cs="宋体"/>
          <w:highlight w:val="none"/>
        </w:rPr>
      </w:pPr>
      <w:r>
        <w:rPr>
          <w:rFonts w:hint="eastAsia" w:ascii="宋体" w:hAnsi="宋体" w:cs="宋体"/>
          <w:highlight w:val="none"/>
        </w:rPr>
        <w:t>维护人员应提前将《维护报告》和所需时间用电子邮件形式发送给客户有关负责人，并确定维护检查时间。</w:t>
      </w:r>
    </w:p>
    <w:p>
      <w:pPr>
        <w:pStyle w:val="43"/>
        <w:numPr>
          <w:ilvl w:val="0"/>
          <w:numId w:val="25"/>
        </w:numPr>
        <w:spacing w:before="156" w:beforeLines="50" w:after="156" w:afterLines="50"/>
        <w:ind w:left="900" w:firstLineChars="0"/>
        <w:jc w:val="left"/>
        <w:rPr>
          <w:rFonts w:ascii="宋体" w:hAnsi="宋体" w:cs="宋体"/>
          <w:b/>
          <w:highlight w:val="none"/>
        </w:rPr>
      </w:pPr>
      <w:bookmarkStart w:id="159" w:name="_Toc280018637"/>
      <w:bookmarkStart w:id="160" w:name="_Toc401832944"/>
      <w:bookmarkStart w:id="161" w:name="_Toc116791936"/>
      <w:r>
        <w:rPr>
          <w:rFonts w:hint="eastAsia" w:ascii="宋体" w:hAnsi="宋体" w:cs="宋体"/>
          <w:b/>
          <w:highlight w:val="none"/>
        </w:rPr>
        <w:t>维护检查</w:t>
      </w:r>
      <w:bookmarkEnd w:id="159"/>
      <w:bookmarkEnd w:id="160"/>
      <w:bookmarkEnd w:id="161"/>
    </w:p>
    <w:p>
      <w:pPr>
        <w:spacing w:before="120" w:after="120"/>
        <w:ind w:firstLine="480"/>
        <w:rPr>
          <w:rFonts w:ascii="宋体" w:hAnsi="宋体" w:cs="宋体"/>
          <w:highlight w:val="none"/>
        </w:rPr>
      </w:pPr>
      <w:r>
        <w:rPr>
          <w:rFonts w:hint="eastAsia" w:ascii="宋体" w:hAnsi="宋体" w:cs="宋体"/>
          <w:highlight w:val="none"/>
        </w:rPr>
        <w:t>维护人员在客户有关负责人的协助下按《维护报告》中的检查内容、步骤、方法进行检查和优化，并将结果如实填写到《维护报告》中；如果发现故障，应立即进行故障处理，在故障解决后，按《故障处理流程》补充所需的文档，并提交有关部门；维护完成，应由客户针对巡检人员工作质量、效率和工作态度填写客户意见并签字。</w:t>
      </w:r>
    </w:p>
    <w:p>
      <w:pPr>
        <w:pStyle w:val="2"/>
        <w:rPr>
          <w:highlight w:val="none"/>
        </w:rPr>
      </w:pPr>
      <w:bookmarkStart w:id="162" w:name="_Toc17137"/>
      <w:r>
        <w:rPr>
          <w:rFonts w:hint="eastAsia"/>
          <w:highlight w:val="none"/>
        </w:rPr>
        <w:t>项目管理</w:t>
      </w:r>
      <w:bookmarkEnd w:id="162"/>
    </w:p>
    <w:p>
      <w:pPr>
        <w:pStyle w:val="3"/>
        <w:ind w:hanging="283"/>
        <w:rPr>
          <w:highlight w:val="none"/>
        </w:rPr>
      </w:pPr>
      <w:bookmarkStart w:id="163" w:name="_Toc13562"/>
      <w:bookmarkStart w:id="164" w:name="_Toc48513923"/>
      <w:bookmarkStart w:id="165" w:name="_Toc48513810"/>
      <w:bookmarkStart w:id="166" w:name="_Toc19051"/>
      <w:r>
        <w:rPr>
          <w:rFonts w:hint="eastAsia"/>
          <w:highlight w:val="none"/>
        </w:rPr>
        <w:t>项目组织管理</w:t>
      </w:r>
      <w:bookmarkEnd w:id="163"/>
    </w:p>
    <w:p>
      <w:pPr>
        <w:pStyle w:val="4"/>
        <w:ind w:hanging="283"/>
        <w:rPr>
          <w:highlight w:val="none"/>
        </w:rPr>
      </w:pPr>
      <w:bookmarkStart w:id="167" w:name="_Toc11237"/>
      <w:r>
        <w:rPr>
          <w:rFonts w:hint="eastAsia"/>
          <w:highlight w:val="none"/>
        </w:rPr>
        <w:t>管理机构</w:t>
      </w:r>
      <w:bookmarkEnd w:id="167"/>
    </w:p>
    <w:p>
      <w:pPr>
        <w:ind w:firstLine="480"/>
        <w:rPr>
          <w:highlight w:val="none"/>
        </w:rPr>
      </w:pPr>
      <w:r>
        <w:rPr>
          <w:rFonts w:hint="eastAsia"/>
          <w:highlight w:val="none"/>
        </w:rPr>
        <w:t>确保本项目的建设的顺利进行并发挥其成效，必须从以下几方面制定项目各项保障措施，具体为：</w:t>
      </w:r>
    </w:p>
    <w:p>
      <w:pPr>
        <w:ind w:firstLine="480"/>
        <w:rPr>
          <w:highlight w:val="none"/>
        </w:rPr>
      </w:pPr>
      <w:r>
        <w:rPr>
          <w:rFonts w:hint="eastAsia"/>
          <w:highlight w:val="none"/>
        </w:rPr>
        <w:t>（一）加强组织领导</w:t>
      </w:r>
    </w:p>
    <w:p>
      <w:pPr>
        <w:ind w:firstLine="480"/>
        <w:rPr>
          <w:highlight w:val="none"/>
        </w:rPr>
      </w:pPr>
      <w:r>
        <w:rPr>
          <w:rFonts w:hint="eastAsia"/>
          <w:highlight w:val="none"/>
        </w:rPr>
        <w:t>成立推进项目建设领导小组，统筹各项建设工作。领导小组下设办公室，负责制定总体规划，协调、指导和推进各子系统的建设，并建立科学的审议和评估机制。</w:t>
      </w:r>
    </w:p>
    <w:p>
      <w:pPr>
        <w:ind w:firstLine="480"/>
        <w:rPr>
          <w:highlight w:val="none"/>
        </w:rPr>
      </w:pPr>
      <w:r>
        <w:rPr>
          <w:rFonts w:hint="eastAsia"/>
          <w:highlight w:val="none"/>
        </w:rPr>
        <w:t>（二）严格质量控制</w:t>
      </w:r>
    </w:p>
    <w:p>
      <w:pPr>
        <w:ind w:firstLine="480"/>
        <w:rPr>
          <w:highlight w:val="none"/>
        </w:rPr>
      </w:pPr>
      <w:r>
        <w:rPr>
          <w:rFonts w:hint="eastAsia"/>
          <w:highlight w:val="none"/>
        </w:rPr>
        <w:t>在项目实施过程中，要严格遵循工程监理管理的相关法律法规，优选监理单位，按照监理规范进行项目管理，建立完善的质量管理体系，严格项目质量控制。</w:t>
      </w:r>
    </w:p>
    <w:p>
      <w:pPr>
        <w:ind w:firstLine="480"/>
        <w:rPr>
          <w:highlight w:val="none"/>
        </w:rPr>
      </w:pPr>
      <w:r>
        <w:rPr>
          <w:rFonts w:hint="eastAsia"/>
          <w:highlight w:val="none"/>
        </w:rPr>
        <w:t>（三）健全管理制度</w:t>
      </w:r>
    </w:p>
    <w:p>
      <w:pPr>
        <w:ind w:firstLine="480"/>
        <w:rPr>
          <w:highlight w:val="none"/>
        </w:rPr>
      </w:pPr>
      <w:r>
        <w:rPr>
          <w:rFonts w:hint="eastAsia"/>
          <w:highlight w:val="none"/>
        </w:rPr>
        <w:t>本项目的建设是一个较复杂的系统工程，工作涉及面广、要求高，必须建立健全相应的保障制度。</w:t>
      </w:r>
    </w:p>
    <w:p>
      <w:pPr>
        <w:ind w:firstLine="480"/>
        <w:rPr>
          <w:highlight w:val="none"/>
        </w:rPr>
      </w:pPr>
      <w:r>
        <w:rPr>
          <w:rFonts w:hint="eastAsia" w:ascii="宋体" w:hAnsi="宋体"/>
          <w:highlight w:val="none"/>
        </w:rPr>
        <w:t>(四)</w:t>
      </w:r>
      <w:r>
        <w:rPr>
          <w:rFonts w:hint="eastAsia"/>
          <w:highlight w:val="none"/>
        </w:rPr>
        <w:t>明确项目管理目标</w:t>
      </w:r>
    </w:p>
    <w:p>
      <w:pPr>
        <w:ind w:firstLine="480"/>
        <w:rPr>
          <w:highlight w:val="none"/>
        </w:rPr>
      </w:pPr>
      <w:r>
        <w:rPr>
          <w:rFonts w:hint="eastAsia"/>
          <w:highlight w:val="none"/>
        </w:rPr>
        <w:t>通过实行项目的规范管理，实现对项目的过程控制、质量控制、成本控制和人员控制，最终达到以最低成本按时优质高效完成项目实施，保障用户和承建方双方利益。</w:t>
      </w:r>
    </w:p>
    <w:p>
      <w:pPr>
        <w:ind w:firstLine="480"/>
        <w:rPr>
          <w:highlight w:val="none"/>
        </w:rPr>
      </w:pPr>
      <w:r>
        <w:rPr>
          <w:rFonts w:hint="eastAsia"/>
          <w:highlight w:val="none"/>
        </w:rPr>
        <w:t>组建管理机构并明确各个人员的责职。</w:t>
      </w:r>
    </w:p>
    <w:p>
      <w:pPr>
        <w:ind w:firstLine="480"/>
        <w:rPr>
          <w:highlight w:val="none"/>
        </w:rPr>
      </w:pPr>
      <w:r>
        <w:rPr>
          <w:rFonts w:hint="eastAsia"/>
          <w:highlight w:val="none"/>
        </w:rPr>
        <w:t>项目实施管理机构图如下：</w:t>
      </w:r>
    </w:p>
    <w:p>
      <w:pPr>
        <w:ind w:firstLine="480"/>
        <w:rPr>
          <w:highlight w:val="none"/>
        </w:rPr>
      </w:pPr>
      <w:r>
        <w:rPr>
          <w:highlight w:val="none"/>
        </w:rPr>
        <w:t xml:space="preserve"> </w:t>
      </w:r>
      <w:r>
        <w:rPr>
          <w:highlight w:val="none"/>
        </w:rPr>
        <w:drawing>
          <wp:inline distT="0" distB="0" distL="0" distR="0">
            <wp:extent cx="5029835" cy="362140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029835" cy="3621405"/>
                    </a:xfrm>
                    <a:prstGeom prst="rect">
                      <a:avLst/>
                    </a:prstGeom>
                    <a:noFill/>
                  </pic:spPr>
                </pic:pic>
              </a:graphicData>
            </a:graphic>
          </wp:inline>
        </w:drawing>
      </w:r>
    </w:p>
    <w:p>
      <w:pPr>
        <w:pStyle w:val="4"/>
        <w:rPr>
          <w:highlight w:val="none"/>
        </w:rPr>
      </w:pPr>
      <w:bookmarkStart w:id="168" w:name="_Toc30079"/>
      <w:r>
        <w:rPr>
          <w:rFonts w:hint="eastAsia"/>
          <w:highlight w:val="none"/>
        </w:rPr>
        <w:t>人力资源配置</w:t>
      </w:r>
      <w:bookmarkEnd w:id="168"/>
    </w:p>
    <w:p>
      <w:pPr>
        <w:ind w:firstLine="482"/>
        <w:rPr>
          <w:b/>
          <w:highlight w:val="none"/>
        </w:rPr>
      </w:pPr>
      <w:r>
        <w:rPr>
          <w:rFonts w:hint="eastAsia"/>
          <w:b/>
          <w:highlight w:val="none"/>
        </w:rPr>
        <w:t>1. 项目经理</w:t>
      </w:r>
    </w:p>
    <w:p>
      <w:pPr>
        <w:ind w:firstLine="480"/>
        <w:rPr>
          <w:highlight w:val="none"/>
        </w:rPr>
      </w:pPr>
      <w:r>
        <w:rPr>
          <w:rFonts w:hint="eastAsia"/>
          <w:highlight w:val="none"/>
        </w:rPr>
        <w:t>1)、遵守国家政策、法令、法规和企业规章制度。</w:t>
      </w:r>
    </w:p>
    <w:p>
      <w:pPr>
        <w:ind w:firstLine="480"/>
        <w:rPr>
          <w:highlight w:val="none"/>
        </w:rPr>
      </w:pPr>
      <w:r>
        <w:rPr>
          <w:rFonts w:hint="eastAsia"/>
          <w:highlight w:val="none"/>
        </w:rPr>
        <w:t>2)、全面履行、实施单位与建设单位签定的工程承包合同。</w:t>
      </w:r>
    </w:p>
    <w:p>
      <w:pPr>
        <w:ind w:firstLine="480"/>
        <w:rPr>
          <w:highlight w:val="none"/>
        </w:rPr>
      </w:pPr>
      <w:r>
        <w:rPr>
          <w:rFonts w:hint="eastAsia"/>
          <w:highlight w:val="none"/>
        </w:rPr>
        <w:t>3)、主持编制项目管理实施方案，主持或参与编审施工组织设计并组织实施。</w:t>
      </w:r>
    </w:p>
    <w:p>
      <w:pPr>
        <w:ind w:firstLine="480"/>
        <w:rPr>
          <w:highlight w:val="none"/>
        </w:rPr>
      </w:pPr>
      <w:r>
        <w:rPr>
          <w:rFonts w:hint="eastAsia"/>
          <w:highlight w:val="none"/>
        </w:rPr>
        <w:t>4)、参与签订或在单位授权范围内签订分包合同。</w:t>
      </w:r>
    </w:p>
    <w:p>
      <w:pPr>
        <w:ind w:firstLine="480"/>
        <w:rPr>
          <w:highlight w:val="none"/>
        </w:rPr>
      </w:pPr>
      <w:r>
        <w:rPr>
          <w:rFonts w:hint="eastAsia"/>
          <w:highlight w:val="none"/>
        </w:rPr>
        <w:t>5)、负责项目工程款回收工作，办理工程款拨付手续，编制项目资金使用计划。</w:t>
      </w:r>
    </w:p>
    <w:p>
      <w:pPr>
        <w:ind w:firstLine="480"/>
        <w:rPr>
          <w:highlight w:val="none"/>
        </w:rPr>
      </w:pPr>
      <w:r>
        <w:rPr>
          <w:rFonts w:hint="eastAsia"/>
          <w:highlight w:val="none"/>
        </w:rPr>
        <w:t>6)、协助单位组织做好工程索赔工作，办理工程结算，确保企业资金的正常运转。</w:t>
      </w:r>
    </w:p>
    <w:p>
      <w:pPr>
        <w:ind w:firstLine="480"/>
        <w:rPr>
          <w:highlight w:val="none"/>
        </w:rPr>
      </w:pPr>
      <w:r>
        <w:rPr>
          <w:rFonts w:hint="eastAsia"/>
          <w:highlight w:val="none"/>
        </w:rPr>
        <w:t>7)、做好项目部内部管理，建立健全内部岗位责任制。</w:t>
      </w:r>
    </w:p>
    <w:p>
      <w:pPr>
        <w:ind w:firstLine="480"/>
        <w:rPr>
          <w:highlight w:val="none"/>
        </w:rPr>
      </w:pPr>
      <w:r>
        <w:rPr>
          <w:rFonts w:hint="eastAsia"/>
          <w:highlight w:val="none"/>
        </w:rPr>
        <w:t>8)、项目部的政治理论学习、思想工作。</w:t>
      </w:r>
    </w:p>
    <w:p>
      <w:pPr>
        <w:ind w:firstLine="480"/>
        <w:rPr>
          <w:highlight w:val="none"/>
        </w:rPr>
      </w:pPr>
      <w:r>
        <w:rPr>
          <w:rFonts w:hint="eastAsia"/>
          <w:highlight w:val="none"/>
        </w:rPr>
        <w:t>9)、按有关规定及时上报各种报表，自觉接受各业务部门的监督、检查。</w:t>
      </w:r>
    </w:p>
    <w:p>
      <w:pPr>
        <w:ind w:firstLine="480"/>
        <w:rPr>
          <w:highlight w:val="none"/>
        </w:rPr>
      </w:pPr>
      <w:r>
        <w:rPr>
          <w:rFonts w:hint="eastAsia"/>
          <w:highlight w:val="none"/>
        </w:rPr>
        <w:t>10)、负责综合管理体系的实施。</w:t>
      </w:r>
    </w:p>
    <w:p>
      <w:pPr>
        <w:ind w:firstLine="482"/>
        <w:rPr>
          <w:b/>
          <w:highlight w:val="none"/>
        </w:rPr>
      </w:pPr>
      <w:r>
        <w:rPr>
          <w:rFonts w:hint="eastAsia"/>
          <w:b/>
          <w:highlight w:val="none"/>
        </w:rPr>
        <w:t>2. 技术负责人</w:t>
      </w:r>
    </w:p>
    <w:p>
      <w:pPr>
        <w:ind w:firstLine="480"/>
        <w:rPr>
          <w:highlight w:val="none"/>
        </w:rPr>
      </w:pPr>
      <w:r>
        <w:rPr>
          <w:rFonts w:hint="eastAsia"/>
          <w:highlight w:val="none"/>
        </w:rPr>
        <w:t>1)、认真学习贯彻国家颁布的技术法规、规程规范，用建造法指导质量管理工作，严格执行评定标准及各项施工验收规范。</w:t>
      </w:r>
    </w:p>
    <w:p>
      <w:pPr>
        <w:ind w:firstLine="480"/>
        <w:rPr>
          <w:highlight w:val="none"/>
        </w:rPr>
      </w:pPr>
      <w:r>
        <w:rPr>
          <w:rFonts w:hint="eastAsia"/>
          <w:highlight w:val="none"/>
        </w:rPr>
        <w:t xml:space="preserve">  2)、协助项目经理全面履行、实施工程承包合同。</w:t>
      </w:r>
    </w:p>
    <w:p>
      <w:pPr>
        <w:ind w:firstLine="480"/>
        <w:rPr>
          <w:highlight w:val="none"/>
        </w:rPr>
      </w:pPr>
      <w:r>
        <w:rPr>
          <w:rFonts w:hint="eastAsia"/>
          <w:highlight w:val="none"/>
        </w:rPr>
        <w:t xml:space="preserve">  3)、树立高度的责任意识，以技术人员的工作质量来确保施工的工程质量，对项目施工人员进行质量意识教育。</w:t>
      </w:r>
    </w:p>
    <w:p>
      <w:pPr>
        <w:ind w:firstLine="480"/>
        <w:rPr>
          <w:highlight w:val="none"/>
        </w:rPr>
      </w:pPr>
      <w:r>
        <w:rPr>
          <w:rFonts w:hint="eastAsia"/>
          <w:highlight w:val="none"/>
        </w:rPr>
        <w:t xml:space="preserve">  4)、熟悉图纸，主持编审施工组织设计并组织实施。负责对工程洽商、变更的签认。</w:t>
      </w:r>
    </w:p>
    <w:p>
      <w:pPr>
        <w:ind w:firstLine="480"/>
        <w:rPr>
          <w:highlight w:val="none"/>
        </w:rPr>
      </w:pPr>
      <w:r>
        <w:rPr>
          <w:rFonts w:hint="eastAsia"/>
          <w:highlight w:val="none"/>
        </w:rPr>
        <w:t xml:space="preserve">  5)、负责解决落实生产过程中出现的扰民与民扰、环境保护及空气污染等问题，对外协调。</w:t>
      </w:r>
    </w:p>
    <w:p>
      <w:pPr>
        <w:ind w:firstLine="480"/>
        <w:rPr>
          <w:highlight w:val="none"/>
        </w:rPr>
      </w:pPr>
      <w:r>
        <w:rPr>
          <w:rFonts w:hint="eastAsia"/>
          <w:highlight w:val="none"/>
        </w:rPr>
        <w:t xml:space="preserve">  6)、参与各项技术管理工作，针对项目情况制定质量设计方案，记录以项目为单位的全面质量管理体系。</w:t>
      </w:r>
    </w:p>
    <w:p>
      <w:pPr>
        <w:ind w:firstLine="480"/>
        <w:rPr>
          <w:highlight w:val="none"/>
        </w:rPr>
      </w:pPr>
      <w:r>
        <w:rPr>
          <w:rFonts w:hint="eastAsia"/>
          <w:highlight w:val="none"/>
        </w:rPr>
        <w:t xml:space="preserve">  7)、审核分包单位施工队伍的资质，严格控制不具备专业素质的外包人员施工。</w:t>
      </w:r>
    </w:p>
    <w:p>
      <w:pPr>
        <w:ind w:firstLine="480"/>
        <w:rPr>
          <w:highlight w:val="none"/>
        </w:rPr>
      </w:pPr>
      <w:r>
        <w:rPr>
          <w:rFonts w:hint="eastAsia"/>
          <w:highlight w:val="none"/>
        </w:rPr>
        <w:t xml:space="preserve">  8)、对施工操作进行工序优化，建立分项工程质量目标，以施工的样板来规范作业质量。</w:t>
      </w:r>
    </w:p>
    <w:p>
      <w:pPr>
        <w:ind w:firstLine="480"/>
        <w:rPr>
          <w:highlight w:val="none"/>
        </w:rPr>
      </w:pPr>
      <w:r>
        <w:rPr>
          <w:rFonts w:hint="eastAsia"/>
          <w:highlight w:val="none"/>
        </w:rPr>
        <w:t xml:space="preserve">  9)、对质量部门加强管理，监督施工过程中的质量动态，做好预先控制。</w:t>
      </w:r>
    </w:p>
    <w:p>
      <w:pPr>
        <w:ind w:firstLine="480"/>
        <w:rPr>
          <w:highlight w:val="none"/>
        </w:rPr>
      </w:pPr>
      <w:r>
        <w:rPr>
          <w:rFonts w:hint="eastAsia"/>
          <w:highlight w:val="none"/>
        </w:rPr>
        <w:t xml:space="preserve">  10)、运用质量否决权，对不合格的项目及时进行处理，做到勤检查、勤督促、勤教育，加强作业层的控制力度，防止质量隐患的发生。</w:t>
      </w:r>
    </w:p>
    <w:p>
      <w:pPr>
        <w:ind w:firstLine="480"/>
        <w:rPr>
          <w:highlight w:val="none"/>
        </w:rPr>
      </w:pPr>
      <w:r>
        <w:rPr>
          <w:rFonts w:hint="eastAsia"/>
          <w:highlight w:val="none"/>
        </w:rPr>
        <w:t xml:space="preserve">  11)、按单位综合管理体系要求对项目进行全方位管理。</w:t>
      </w:r>
    </w:p>
    <w:p>
      <w:pPr>
        <w:ind w:firstLine="482"/>
        <w:rPr>
          <w:b/>
          <w:highlight w:val="none"/>
        </w:rPr>
      </w:pPr>
      <w:r>
        <w:rPr>
          <w:rFonts w:hint="eastAsia"/>
          <w:b/>
          <w:highlight w:val="none"/>
        </w:rPr>
        <w:t>3. 安全员</w:t>
      </w:r>
    </w:p>
    <w:p>
      <w:pPr>
        <w:ind w:firstLine="480"/>
        <w:rPr>
          <w:highlight w:val="none"/>
        </w:rPr>
      </w:pPr>
      <w:r>
        <w:rPr>
          <w:rFonts w:hint="eastAsia"/>
          <w:highlight w:val="none"/>
        </w:rPr>
        <w:t>1)、认真贯彻执行国家有关安全工作方针政策、法令、规章制度，并监督检查执行情况，协助领导做好安全工作。</w:t>
      </w:r>
    </w:p>
    <w:p>
      <w:pPr>
        <w:ind w:firstLine="480"/>
        <w:rPr>
          <w:highlight w:val="none"/>
        </w:rPr>
      </w:pPr>
      <w:r>
        <w:rPr>
          <w:rFonts w:hint="eastAsia"/>
          <w:highlight w:val="none"/>
        </w:rPr>
        <w:t xml:space="preserve">  2)、参加本单位生产协调会，提出安全生产存在的有关问题，会同有关部门做好新机具、新设备、新工艺、新施工方法的鉴定验收工作。</w:t>
      </w:r>
    </w:p>
    <w:p>
      <w:pPr>
        <w:ind w:firstLine="480"/>
        <w:rPr>
          <w:highlight w:val="none"/>
        </w:rPr>
      </w:pPr>
      <w:r>
        <w:rPr>
          <w:rFonts w:hint="eastAsia"/>
          <w:highlight w:val="none"/>
        </w:rPr>
        <w:t xml:space="preserve">  3)、定期与不定期进行安全检查，调查研究安全生产存在的问题，提供有关部门解决，制止违章指挥和违章作业，发现险情有权指令先行停止生产，并立即报告领导处理，对严重事故隐患按规定予以经济处罚。</w:t>
      </w:r>
    </w:p>
    <w:p>
      <w:pPr>
        <w:ind w:firstLine="480"/>
        <w:rPr>
          <w:highlight w:val="none"/>
        </w:rPr>
      </w:pPr>
      <w:r>
        <w:rPr>
          <w:rFonts w:hint="eastAsia"/>
          <w:highlight w:val="none"/>
        </w:rPr>
        <w:t xml:space="preserve">  4)、发生死亡、重伤、重大未遂事故后，立即向上级主管部门进行汇报，并参加事故调研会，提出处理意见。</w:t>
      </w:r>
    </w:p>
    <w:p>
      <w:pPr>
        <w:ind w:firstLine="480"/>
        <w:rPr>
          <w:highlight w:val="none"/>
        </w:rPr>
      </w:pPr>
      <w:r>
        <w:rPr>
          <w:rFonts w:hint="eastAsia"/>
          <w:highlight w:val="none"/>
        </w:rPr>
        <w:t xml:space="preserve">  5)、组织开展安全评比、奖惩活动，组织推广交流，推动安全工作。</w:t>
      </w:r>
    </w:p>
    <w:p>
      <w:pPr>
        <w:ind w:firstLine="480"/>
        <w:rPr>
          <w:highlight w:val="none"/>
        </w:rPr>
      </w:pPr>
      <w:r>
        <w:rPr>
          <w:rFonts w:hint="eastAsia"/>
          <w:highlight w:val="none"/>
        </w:rPr>
        <w:t xml:space="preserve">  6)、负责与分包单位签定文明施工、治安、消防承包责任书。</w:t>
      </w:r>
    </w:p>
    <w:p>
      <w:pPr>
        <w:ind w:firstLine="480"/>
        <w:rPr>
          <w:highlight w:val="none"/>
        </w:rPr>
      </w:pPr>
      <w:r>
        <w:rPr>
          <w:rFonts w:hint="eastAsia"/>
          <w:highlight w:val="none"/>
        </w:rPr>
        <w:t xml:space="preserve">  7)、负责现场文明施工、形象宣传、治安、消防、保卫等工作。</w:t>
      </w:r>
    </w:p>
    <w:p>
      <w:pPr>
        <w:ind w:firstLine="480"/>
        <w:rPr>
          <w:highlight w:val="none"/>
        </w:rPr>
      </w:pPr>
      <w:r>
        <w:rPr>
          <w:rFonts w:hint="eastAsia"/>
          <w:highlight w:val="none"/>
        </w:rPr>
        <w:t xml:space="preserve">  8)、负责有关治安、消防事故的调查和处理工作。</w:t>
      </w:r>
    </w:p>
    <w:p>
      <w:pPr>
        <w:ind w:firstLine="480"/>
        <w:rPr>
          <w:highlight w:val="none"/>
        </w:rPr>
      </w:pPr>
      <w:r>
        <w:rPr>
          <w:rFonts w:hint="eastAsia"/>
          <w:highlight w:val="none"/>
        </w:rPr>
        <w:t xml:space="preserve">  9)、 负责工地扰民及民扰问题的处理，现场分包单位的入场教育工作。</w:t>
      </w:r>
    </w:p>
    <w:p>
      <w:pPr>
        <w:ind w:firstLine="480"/>
        <w:rPr>
          <w:highlight w:val="none"/>
        </w:rPr>
      </w:pPr>
      <w:r>
        <w:rPr>
          <w:rFonts w:hint="eastAsia"/>
          <w:highlight w:val="none"/>
        </w:rPr>
        <w:t xml:space="preserve">  10)、负责现场消防设备设施的管理，检查现场安全操作、执行情况。</w:t>
      </w:r>
    </w:p>
    <w:p>
      <w:pPr>
        <w:ind w:firstLine="482"/>
        <w:rPr>
          <w:b/>
          <w:highlight w:val="none"/>
        </w:rPr>
      </w:pPr>
      <w:r>
        <w:rPr>
          <w:rFonts w:hint="eastAsia"/>
          <w:b/>
          <w:highlight w:val="none"/>
        </w:rPr>
        <w:t>4. 材料员</w:t>
      </w:r>
    </w:p>
    <w:p>
      <w:pPr>
        <w:ind w:firstLine="480"/>
        <w:rPr>
          <w:highlight w:val="none"/>
        </w:rPr>
      </w:pPr>
      <w:r>
        <w:rPr>
          <w:rFonts w:hint="eastAsia"/>
          <w:highlight w:val="none"/>
        </w:rPr>
        <w:t>1)、负责进场物资的验收、标识、保管、发放和登记，并提供合格证明。</w:t>
      </w:r>
    </w:p>
    <w:p>
      <w:pPr>
        <w:ind w:firstLine="480"/>
        <w:rPr>
          <w:highlight w:val="none"/>
        </w:rPr>
      </w:pPr>
      <w:r>
        <w:rPr>
          <w:rFonts w:hint="eastAsia"/>
          <w:highlight w:val="none"/>
        </w:rPr>
        <w:t>2)、负责现场所需材料的采购及材料供方的选择与评价。</w:t>
      </w:r>
    </w:p>
    <w:p>
      <w:pPr>
        <w:ind w:firstLine="480"/>
        <w:rPr>
          <w:highlight w:val="none"/>
        </w:rPr>
      </w:pPr>
      <w:r>
        <w:rPr>
          <w:rFonts w:hint="eastAsia"/>
          <w:highlight w:val="none"/>
        </w:rPr>
        <w:t>3)、建立健全生产现场的物资和机具管理台账。</w:t>
      </w:r>
    </w:p>
    <w:p>
      <w:pPr>
        <w:ind w:firstLine="482"/>
        <w:rPr>
          <w:b/>
          <w:highlight w:val="none"/>
        </w:rPr>
      </w:pPr>
      <w:r>
        <w:rPr>
          <w:rFonts w:hint="eastAsia"/>
          <w:b/>
          <w:highlight w:val="none"/>
        </w:rPr>
        <w:t>5. 质检员</w:t>
      </w:r>
    </w:p>
    <w:p>
      <w:pPr>
        <w:ind w:firstLine="480"/>
        <w:rPr>
          <w:highlight w:val="none"/>
        </w:rPr>
      </w:pPr>
      <w:r>
        <w:rPr>
          <w:rFonts w:hint="eastAsia"/>
          <w:highlight w:val="none"/>
        </w:rPr>
        <w:t>1)、贯彻执行国家的规范规程、检验评定标准、有关规定要求及单位的质量方针、目标。</w:t>
      </w:r>
    </w:p>
    <w:p>
      <w:pPr>
        <w:ind w:firstLine="480"/>
        <w:rPr>
          <w:highlight w:val="none"/>
        </w:rPr>
      </w:pPr>
      <w:r>
        <w:rPr>
          <w:rFonts w:hint="eastAsia"/>
          <w:highlight w:val="none"/>
        </w:rPr>
        <w:t>2)、做好生产过程中各项质量检验、验收工作，为生产过程中的产品质量和交付时的最终产品质量提供有效证据。</w:t>
      </w:r>
    </w:p>
    <w:p>
      <w:pPr>
        <w:ind w:firstLine="480"/>
        <w:rPr>
          <w:highlight w:val="none"/>
        </w:rPr>
      </w:pPr>
      <w:r>
        <w:rPr>
          <w:rFonts w:hint="eastAsia"/>
          <w:highlight w:val="none"/>
        </w:rPr>
        <w:t>6. 造价员</w:t>
      </w:r>
    </w:p>
    <w:p>
      <w:pPr>
        <w:ind w:firstLine="480"/>
        <w:rPr>
          <w:highlight w:val="none"/>
        </w:rPr>
      </w:pPr>
      <w:r>
        <w:rPr>
          <w:rFonts w:hint="eastAsia"/>
          <w:highlight w:val="none"/>
        </w:rPr>
        <w:t>1)、根据月进度提出供料计划。</w:t>
      </w:r>
    </w:p>
    <w:p>
      <w:pPr>
        <w:ind w:firstLine="480"/>
        <w:rPr>
          <w:highlight w:val="none"/>
        </w:rPr>
      </w:pPr>
      <w:r>
        <w:rPr>
          <w:rFonts w:hint="eastAsia"/>
          <w:highlight w:val="none"/>
        </w:rPr>
        <w:t>2)、建立单位工程定额消耗材料台账（主要材料）</w:t>
      </w:r>
    </w:p>
    <w:p>
      <w:pPr>
        <w:ind w:firstLine="480"/>
        <w:rPr>
          <w:highlight w:val="none"/>
        </w:rPr>
      </w:pPr>
      <w:r>
        <w:rPr>
          <w:rFonts w:hint="eastAsia"/>
          <w:highlight w:val="none"/>
        </w:rPr>
        <w:t>3)、建立项目部费用汇总台账。</w:t>
      </w:r>
    </w:p>
    <w:p>
      <w:pPr>
        <w:ind w:firstLine="480"/>
        <w:rPr>
          <w:highlight w:val="none"/>
        </w:rPr>
      </w:pPr>
      <w:r>
        <w:rPr>
          <w:rFonts w:hint="eastAsia"/>
          <w:highlight w:val="none"/>
        </w:rPr>
        <w:t>4)、对生产过程中增加的工程项目及时签定补充合同协议。</w:t>
      </w:r>
    </w:p>
    <w:p>
      <w:pPr>
        <w:ind w:firstLine="480"/>
        <w:rPr>
          <w:highlight w:val="none"/>
        </w:rPr>
      </w:pPr>
      <w:r>
        <w:rPr>
          <w:rFonts w:hint="eastAsia"/>
          <w:highlight w:val="none"/>
        </w:rPr>
        <w:t>5)、根据现场发生的隐蔽工作、设计变更、材料代用等及时调预算，并附上签证手续，报单位审核。</w:t>
      </w:r>
    </w:p>
    <w:p>
      <w:pPr>
        <w:ind w:firstLine="482"/>
        <w:rPr>
          <w:b/>
          <w:highlight w:val="none"/>
        </w:rPr>
      </w:pPr>
      <w:r>
        <w:rPr>
          <w:rFonts w:hint="eastAsia"/>
          <w:b/>
          <w:highlight w:val="none"/>
        </w:rPr>
        <w:t>7. 施工员</w:t>
      </w:r>
    </w:p>
    <w:p>
      <w:pPr>
        <w:ind w:firstLine="480"/>
        <w:rPr>
          <w:highlight w:val="none"/>
        </w:rPr>
      </w:pPr>
      <w:r>
        <w:rPr>
          <w:rFonts w:hint="eastAsia"/>
          <w:highlight w:val="none"/>
        </w:rPr>
        <w:t>1)、施工员作为长驻工地代表，直接对基建工程部经理负责，在保证工程质量前提下抓好生产进度，对施工质量负责；</w:t>
      </w:r>
    </w:p>
    <w:p>
      <w:pPr>
        <w:ind w:firstLine="480"/>
        <w:rPr>
          <w:highlight w:val="none"/>
        </w:rPr>
      </w:pPr>
      <w:r>
        <w:rPr>
          <w:rFonts w:hint="eastAsia"/>
          <w:highlight w:val="none"/>
        </w:rPr>
        <w:t>2)、在基建工程部经理授权下协调现场有关施工单位的施工问题。</w:t>
      </w:r>
    </w:p>
    <w:p>
      <w:pPr>
        <w:ind w:firstLine="480"/>
        <w:rPr>
          <w:highlight w:val="none"/>
        </w:rPr>
      </w:pPr>
      <w:r>
        <w:rPr>
          <w:rFonts w:hint="eastAsia"/>
          <w:highlight w:val="none"/>
        </w:rPr>
        <w:t>3)、遵守施工材料质量制度，严格监督控制进场材料的质量、型号和规格，坚决杜绝不合格材料进入施工现场，对材料管理引起的质量问题负责，对材料质量做好记录定期上报。严格进场材料的质量。监督班组操作是否符合规范。</w:t>
      </w:r>
    </w:p>
    <w:p>
      <w:pPr>
        <w:ind w:firstLine="480"/>
        <w:rPr>
          <w:highlight w:val="none"/>
        </w:rPr>
      </w:pPr>
      <w:r>
        <w:rPr>
          <w:rFonts w:hint="eastAsia"/>
          <w:highlight w:val="none"/>
        </w:rPr>
        <w:t>4)、参与图纸会审和技术交底，配合基建工程部经理安排好每天的生产工作，对班组成员进行全面的技术交底。</w:t>
      </w:r>
    </w:p>
    <w:p>
      <w:pPr>
        <w:ind w:firstLine="480"/>
        <w:rPr>
          <w:highlight w:val="none"/>
        </w:rPr>
      </w:pPr>
      <w:r>
        <w:rPr>
          <w:rFonts w:hint="eastAsia"/>
          <w:highlight w:val="none"/>
        </w:rPr>
        <w:t>5)、按规范及标准组织施工，保证进度及施工质量和施工安全。</w:t>
      </w:r>
    </w:p>
    <w:p>
      <w:pPr>
        <w:ind w:firstLine="480"/>
        <w:rPr>
          <w:highlight w:val="none"/>
        </w:rPr>
      </w:pPr>
      <w:r>
        <w:rPr>
          <w:rFonts w:hint="eastAsia"/>
          <w:highlight w:val="none"/>
        </w:rPr>
        <w:t>6)、配合基建工程部经理组织工程验收和分项工程质量评定。对因设计或其它变更引起的工程量的增减和工期变更进行签证，并及时调整部署。</w:t>
      </w:r>
    </w:p>
    <w:p>
      <w:pPr>
        <w:ind w:firstLine="480"/>
        <w:rPr>
          <w:highlight w:val="none"/>
        </w:rPr>
      </w:pPr>
      <w:r>
        <w:rPr>
          <w:rFonts w:hint="eastAsia"/>
          <w:highlight w:val="none"/>
        </w:rPr>
        <w:t>7)、每周填写上报各种报表，并作好人员的考勤及施工工作记录填写施工日志。</w:t>
      </w:r>
    </w:p>
    <w:p>
      <w:pPr>
        <w:ind w:firstLine="480"/>
        <w:rPr>
          <w:highlight w:val="none"/>
        </w:rPr>
      </w:pPr>
      <w:r>
        <w:rPr>
          <w:rFonts w:hint="eastAsia"/>
          <w:highlight w:val="none"/>
        </w:rPr>
        <w:t>8)、组织好施工过程的各种原始记录及统计工作，保证各种原始资料的完整性、准确性和可追溯性。</w:t>
      </w:r>
    </w:p>
    <w:p>
      <w:pPr>
        <w:ind w:firstLine="480"/>
        <w:rPr>
          <w:highlight w:val="none"/>
        </w:rPr>
      </w:pPr>
      <w:r>
        <w:rPr>
          <w:rFonts w:hint="eastAsia"/>
          <w:highlight w:val="none"/>
        </w:rPr>
        <w:t>9)、填写施工进度日志、质量报表、工程进度表、施工过程的各种原始记录、施工责任人签到表、工程领料单等进行核对、整理、收集，保证其完整性、准确性和可追溯性。</w:t>
      </w:r>
    </w:p>
    <w:p>
      <w:pPr>
        <w:ind w:firstLine="480"/>
        <w:rPr>
          <w:highlight w:val="none"/>
        </w:rPr>
      </w:pPr>
      <w:r>
        <w:rPr>
          <w:rFonts w:hint="eastAsia"/>
          <w:highlight w:val="none"/>
        </w:rPr>
        <w:t>10)、完成领导交办的其他任务。</w:t>
      </w:r>
    </w:p>
    <w:p>
      <w:pPr>
        <w:pStyle w:val="3"/>
        <w:rPr>
          <w:highlight w:val="none"/>
        </w:rPr>
      </w:pPr>
      <w:bookmarkStart w:id="169" w:name="_Toc3407"/>
      <w:r>
        <w:rPr>
          <w:rFonts w:hint="eastAsia"/>
          <w:highlight w:val="none"/>
        </w:rPr>
        <w:t>质量管理</w:t>
      </w:r>
      <w:bookmarkEnd w:id="169"/>
    </w:p>
    <w:p>
      <w:pPr>
        <w:pStyle w:val="4"/>
        <w:rPr>
          <w:highlight w:val="none"/>
        </w:rPr>
      </w:pPr>
      <w:bookmarkStart w:id="170" w:name="_Toc10492"/>
      <w:r>
        <w:rPr>
          <w:highlight w:val="none"/>
        </w:rPr>
        <w:t>质量管理</w:t>
      </w:r>
      <w:bookmarkEnd w:id="170"/>
    </w:p>
    <w:p>
      <w:pPr>
        <w:ind w:firstLine="480"/>
        <w:rPr>
          <w:highlight w:val="none"/>
        </w:rPr>
      </w:pPr>
      <w:r>
        <w:rPr>
          <w:rFonts w:hint="eastAsia"/>
          <w:highlight w:val="none"/>
        </w:rPr>
        <w:t>建立完善的质量负责制，使每位参与本项目施工的人员都明确自己的质量目标和责任，使工作有的放矢。</w:t>
      </w:r>
    </w:p>
    <w:p>
      <w:pPr>
        <w:pStyle w:val="43"/>
        <w:numPr>
          <w:ilvl w:val="0"/>
          <w:numId w:val="26"/>
        </w:numPr>
        <w:ind w:firstLineChars="0"/>
        <w:rPr>
          <w:highlight w:val="none"/>
        </w:rPr>
      </w:pPr>
      <w:r>
        <w:rPr>
          <w:rFonts w:hint="eastAsia"/>
          <w:highlight w:val="none"/>
        </w:rPr>
        <w:t>质量教育培训制度</w:t>
      </w:r>
    </w:p>
    <w:p>
      <w:pPr>
        <w:ind w:firstLine="480"/>
        <w:rPr>
          <w:highlight w:val="none"/>
        </w:rPr>
      </w:pPr>
      <w:r>
        <w:rPr>
          <w:rFonts w:hint="eastAsia"/>
          <w:highlight w:val="none"/>
        </w:rPr>
        <w:t>对参加工程施工的所有管理人员、技术人员和工人进行质量意识、质量管理知识、专业技术技能和有关业务知识教育，由质量工程师和技术人员负责对施工人员进行培训，合格后持证上岗。</w:t>
      </w:r>
    </w:p>
    <w:p>
      <w:pPr>
        <w:pStyle w:val="43"/>
        <w:numPr>
          <w:ilvl w:val="0"/>
          <w:numId w:val="26"/>
        </w:numPr>
        <w:ind w:firstLineChars="0"/>
        <w:rPr>
          <w:highlight w:val="none"/>
        </w:rPr>
      </w:pPr>
      <w:r>
        <w:rPr>
          <w:rFonts w:hint="eastAsia"/>
          <w:highlight w:val="none"/>
        </w:rPr>
        <w:t>工程质量一票否决制度</w:t>
      </w:r>
    </w:p>
    <w:p>
      <w:pPr>
        <w:ind w:firstLine="480"/>
        <w:rPr>
          <w:highlight w:val="none"/>
        </w:rPr>
      </w:pPr>
      <w:r>
        <w:rPr>
          <w:rFonts w:hint="eastAsia"/>
          <w:highlight w:val="none"/>
        </w:rPr>
        <w:t>施工中坚持进度服从质量的原则，将工程质量一票否决制贯穿于整个施工管理活动中。</w:t>
      </w:r>
    </w:p>
    <w:p>
      <w:pPr>
        <w:pStyle w:val="43"/>
        <w:numPr>
          <w:ilvl w:val="0"/>
          <w:numId w:val="26"/>
        </w:numPr>
        <w:ind w:firstLineChars="0"/>
        <w:rPr>
          <w:highlight w:val="none"/>
        </w:rPr>
      </w:pPr>
      <w:r>
        <w:rPr>
          <w:rFonts w:hint="eastAsia"/>
          <w:highlight w:val="none"/>
        </w:rPr>
        <w:t>测量及技术资料复核制度</w:t>
      </w:r>
    </w:p>
    <w:p>
      <w:pPr>
        <w:ind w:firstLine="480"/>
        <w:rPr>
          <w:highlight w:val="none"/>
        </w:rPr>
      </w:pPr>
      <w:r>
        <w:rPr>
          <w:rFonts w:hint="eastAsia"/>
          <w:highlight w:val="none"/>
        </w:rPr>
        <w:t>工程开工前及施工中认真进行定、复测，对设计、其它专业施工单位所交桩位及测量结果做详细记录，建立台帐并严格按照台帐进行施工。</w:t>
      </w:r>
    </w:p>
    <w:p>
      <w:pPr>
        <w:ind w:firstLine="480"/>
        <w:rPr>
          <w:highlight w:val="none"/>
        </w:rPr>
      </w:pPr>
      <w:r>
        <w:rPr>
          <w:rFonts w:hint="eastAsia"/>
          <w:highlight w:val="none"/>
        </w:rPr>
        <w:t>工程开工及施工过程中对设计图纸、技术交底、工艺标准实行复核签认制度，由各级技术负责人逐级签字，执行人签收。</w:t>
      </w:r>
    </w:p>
    <w:p>
      <w:pPr>
        <w:pStyle w:val="43"/>
        <w:numPr>
          <w:ilvl w:val="0"/>
          <w:numId w:val="26"/>
        </w:numPr>
        <w:ind w:firstLineChars="0"/>
        <w:rPr>
          <w:highlight w:val="none"/>
        </w:rPr>
      </w:pPr>
      <w:r>
        <w:rPr>
          <w:rFonts w:hint="eastAsia"/>
          <w:highlight w:val="none"/>
        </w:rPr>
        <w:t>质量定期、不定期检查及质量分析例会制度</w:t>
      </w:r>
    </w:p>
    <w:p>
      <w:pPr>
        <w:ind w:firstLine="480"/>
        <w:rPr>
          <w:highlight w:val="none"/>
        </w:rPr>
      </w:pPr>
      <w:r>
        <w:rPr>
          <w:rFonts w:hint="eastAsia"/>
          <w:highlight w:val="none"/>
        </w:rPr>
        <w:t>安全质量部门采取定期与不定期相结合的方式，对施工质量进行抽查，关键工序、主要隐蔽工程的重点检查，以及联合检查等，内容包括：工程质量水平及质量评定情况、施工现场操作情况、文明施工及环境保护、原始施工记录、全面质量管理推行情况等。</w:t>
      </w:r>
    </w:p>
    <w:p>
      <w:pPr>
        <w:ind w:firstLine="480"/>
        <w:rPr>
          <w:highlight w:val="none"/>
        </w:rPr>
      </w:pPr>
      <w:r>
        <w:rPr>
          <w:rFonts w:hint="eastAsia"/>
          <w:highlight w:val="none"/>
        </w:rPr>
        <w:t>坚持定期召开质量分析会议制度，根据施工过程中反馈的各类信息进行认真细致的分析、研究、总结，制定针对性的措施；对施工过程中发现的质量隐患，采取措施，限期整改，确保工程质量。</w:t>
      </w:r>
    </w:p>
    <w:p>
      <w:pPr>
        <w:pStyle w:val="43"/>
        <w:numPr>
          <w:ilvl w:val="0"/>
          <w:numId w:val="26"/>
        </w:numPr>
        <w:ind w:firstLineChars="0"/>
        <w:rPr>
          <w:highlight w:val="none"/>
        </w:rPr>
      </w:pPr>
      <w:r>
        <w:rPr>
          <w:rFonts w:hint="eastAsia"/>
          <w:highlight w:val="none"/>
        </w:rPr>
        <w:t>工程质量检测试验制度</w:t>
      </w:r>
    </w:p>
    <w:p>
      <w:pPr>
        <w:ind w:firstLine="480"/>
        <w:rPr>
          <w:highlight w:val="none"/>
        </w:rPr>
      </w:pPr>
      <w:r>
        <w:rPr>
          <w:rFonts w:hint="eastAsia"/>
          <w:highlight w:val="none"/>
        </w:rPr>
        <w:t>严格按照操作规程做好施工过程检测试验及材料、设备的进货检验和试验工作，试验原始记录真实齐全，试验工作完成后，由试验人员填写试验报告，要求报告填写完整，结论明确，最后由试验人、复核人签名，技术负责人签发。</w:t>
      </w:r>
    </w:p>
    <w:p>
      <w:pPr>
        <w:pStyle w:val="43"/>
        <w:numPr>
          <w:ilvl w:val="0"/>
          <w:numId w:val="26"/>
        </w:numPr>
        <w:ind w:firstLineChars="0"/>
        <w:rPr>
          <w:highlight w:val="none"/>
        </w:rPr>
      </w:pPr>
      <w:r>
        <w:rPr>
          <w:rFonts w:hint="eastAsia"/>
          <w:highlight w:val="none"/>
        </w:rPr>
        <w:t>工程质量自检制度</w:t>
      </w:r>
    </w:p>
    <w:p>
      <w:pPr>
        <w:ind w:firstLine="480"/>
        <w:rPr>
          <w:highlight w:val="none"/>
        </w:rPr>
      </w:pPr>
      <w:r>
        <w:rPr>
          <w:rFonts w:hint="eastAsia"/>
          <w:highlight w:val="none"/>
        </w:rPr>
        <w:t>施工作业工班在完成施工工序后进行自检，自检按验收规范和施工作业指导书进行，并予以记录，记录保存在工班。</w:t>
      </w:r>
    </w:p>
    <w:p>
      <w:pPr>
        <w:ind w:firstLine="480"/>
        <w:rPr>
          <w:highlight w:val="none"/>
        </w:rPr>
      </w:pPr>
      <w:r>
        <w:rPr>
          <w:rFonts w:hint="eastAsia"/>
          <w:highlight w:val="none"/>
        </w:rPr>
        <w:t>下一道工序的施工人员对上道工序进行验证，对发现的不合格项目有权要求上道工序施工人员纠正后再进行施工，并记录在工班日志中。</w:t>
      </w:r>
    </w:p>
    <w:p>
      <w:pPr>
        <w:ind w:firstLine="480"/>
        <w:rPr>
          <w:highlight w:val="none"/>
        </w:rPr>
      </w:pPr>
      <w:r>
        <w:rPr>
          <w:rFonts w:hint="eastAsia"/>
          <w:highlight w:val="none"/>
        </w:rPr>
        <w:t>分项、分部、单位工程完成后，各施工工班在自检合格的基础上，按国标规定和设计文件要求，由专职人员进行检查，并保存检查记录。</w:t>
      </w:r>
    </w:p>
    <w:p>
      <w:pPr>
        <w:ind w:firstLine="480"/>
        <w:rPr>
          <w:highlight w:val="none"/>
        </w:rPr>
      </w:pPr>
      <w:r>
        <w:rPr>
          <w:rFonts w:hint="eastAsia"/>
          <w:highlight w:val="none"/>
        </w:rPr>
        <w:t>安全质量部门采取定期与不定期相结合的方式，以随工检查，关键工序、特殊过程、隐蔽工程重点检查以及联合检查等形式，对工程质量进行全面检查。</w:t>
      </w:r>
    </w:p>
    <w:p>
      <w:pPr>
        <w:pStyle w:val="43"/>
        <w:numPr>
          <w:ilvl w:val="0"/>
          <w:numId w:val="26"/>
        </w:numPr>
        <w:ind w:firstLineChars="0"/>
        <w:rPr>
          <w:highlight w:val="none"/>
        </w:rPr>
      </w:pPr>
      <w:r>
        <w:rPr>
          <w:rFonts w:hint="eastAsia"/>
          <w:highlight w:val="none"/>
        </w:rPr>
        <w:t>工程质量事故申报制度</w:t>
      </w:r>
    </w:p>
    <w:p>
      <w:pPr>
        <w:ind w:firstLine="480"/>
        <w:rPr>
          <w:highlight w:val="none"/>
        </w:rPr>
      </w:pPr>
      <w:r>
        <w:rPr>
          <w:rFonts w:hint="eastAsia"/>
          <w:highlight w:val="none"/>
        </w:rPr>
        <w:t>在施工过程中杜绝质量事故的发生。一旦出现质量事故，按照质量事故处理办法逐级上报。对一般质量事故由项目技术负责组织施工技术、质量管理等有关人员进行评审，提出处置方案，并及时组织实施，质量管理人员进行跟踪验证并记录。对大、重大质量事故，项目经理组织有关部门负责人对质量事故进行分析，并按有关规定逐级上报，认真执行上级主管部门的处置方案，对质量事故责任有关人员按照单位有关奖惩办法进行处罚。同时对质量事故总结教训，制定措施。</w:t>
      </w:r>
    </w:p>
    <w:p>
      <w:pPr>
        <w:pStyle w:val="4"/>
        <w:rPr>
          <w:highlight w:val="none"/>
        </w:rPr>
      </w:pPr>
      <w:bookmarkStart w:id="171" w:name="_Toc10700"/>
      <w:r>
        <w:rPr>
          <w:highlight w:val="none"/>
        </w:rPr>
        <w:t>质量保证</w:t>
      </w:r>
      <w:bookmarkEnd w:id="171"/>
    </w:p>
    <w:p>
      <w:pPr>
        <w:pStyle w:val="43"/>
        <w:numPr>
          <w:ilvl w:val="0"/>
          <w:numId w:val="27"/>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选用国家优质材料设备，所采购的设备材料品牌符合招标文件规定，技术规格等参数必须满足设计要求。</w:t>
      </w:r>
    </w:p>
    <w:p>
      <w:pPr>
        <w:pStyle w:val="43"/>
        <w:numPr>
          <w:ilvl w:val="0"/>
          <w:numId w:val="27"/>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设备材料采购前需报业主、监理审批，材料样品在自审合格的基础上再呈报。</w:t>
      </w:r>
    </w:p>
    <w:p>
      <w:pPr>
        <w:pStyle w:val="43"/>
        <w:numPr>
          <w:ilvl w:val="0"/>
          <w:numId w:val="27"/>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设备材料进场必须执行有关标准、施工及验收规范或业主合同的规定进行检验、试验。</w:t>
      </w:r>
    </w:p>
    <w:p>
      <w:pPr>
        <w:pStyle w:val="43"/>
        <w:numPr>
          <w:ilvl w:val="0"/>
          <w:numId w:val="27"/>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未经检验、试验或检验、试验不合格的物资不投入施工现场使用。入库的材料要按规定分类堆放整齐、标识清晰、正确。</w:t>
      </w:r>
    </w:p>
    <w:p>
      <w:pPr>
        <w:pStyle w:val="43"/>
        <w:numPr>
          <w:ilvl w:val="0"/>
          <w:numId w:val="27"/>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从事材料搬运的工作人员，必须具备自我防护意识，掌握装卸技能，熟知安全注意事项。搬运工作必须选择配备符合运输、装卸要求且运行可靠的各种搬运设备、运输工具，防止因产品搬运不当产生变形、变质、损坏。</w:t>
      </w:r>
    </w:p>
    <w:p>
      <w:pPr>
        <w:pStyle w:val="43"/>
        <w:numPr>
          <w:ilvl w:val="0"/>
          <w:numId w:val="27"/>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发现不合格品后，专业工程师立即组织相关人员分析原因，制订纠正和预防措施，防止同类问题发生。针对常见的质量通病，制定相应的预防措施，保证材料质量。</w:t>
      </w:r>
    </w:p>
    <w:p>
      <w:pPr>
        <w:pStyle w:val="43"/>
        <w:numPr>
          <w:ilvl w:val="0"/>
          <w:numId w:val="27"/>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确保性能先进、工况完好的施工机具、检测设备投入到本项目的施工之中。施工期间，定期对施工机械进行检查，随时掌握现场机械的使用情况及机械的状态情况。确保机械处于最佳的运行状态，为施工生产服务，并使现场的机械得到充分的利用。</w:t>
      </w:r>
    </w:p>
    <w:p>
      <w:pPr>
        <w:pStyle w:val="43"/>
        <w:numPr>
          <w:ilvl w:val="0"/>
          <w:numId w:val="27"/>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建立健全施工机械管理制度、岗位责任制及各种机械操作规程，对现场的机械做到定人定机管理，对每个人的职责予以明确，保证现场机械的管理处于受控状态。</w:t>
      </w:r>
    </w:p>
    <w:p>
      <w:pPr>
        <w:pStyle w:val="3"/>
        <w:rPr>
          <w:highlight w:val="none"/>
        </w:rPr>
      </w:pPr>
      <w:bookmarkStart w:id="172" w:name="_Toc29765"/>
      <w:r>
        <w:rPr>
          <w:rFonts w:hint="eastAsia"/>
          <w:highlight w:val="none"/>
        </w:rPr>
        <w:t>工期及进度管理</w:t>
      </w:r>
      <w:bookmarkEnd w:id="172"/>
    </w:p>
    <w:p>
      <w:pPr>
        <w:pStyle w:val="4"/>
        <w:rPr>
          <w:highlight w:val="none"/>
        </w:rPr>
      </w:pPr>
      <w:bookmarkStart w:id="173" w:name="_Toc5325"/>
      <w:r>
        <w:rPr>
          <w:highlight w:val="none"/>
        </w:rPr>
        <w:t>建设工期</w:t>
      </w:r>
      <w:bookmarkEnd w:id="173"/>
    </w:p>
    <w:p>
      <w:pPr>
        <w:spacing w:before="163" w:after="163"/>
        <w:ind w:firstLine="480"/>
        <w:rPr>
          <w:rFonts w:ascii="宋体" w:hAnsi="宋体" w:cs="宋体"/>
          <w:highlight w:val="none"/>
        </w:rPr>
      </w:pPr>
      <w:r>
        <w:rPr>
          <w:rFonts w:hint="eastAsia" w:ascii="宋体" w:hAnsi="宋体" w:cs="宋体"/>
          <w:highlight w:val="none"/>
        </w:rPr>
        <w:t>本项目</w:t>
      </w:r>
      <w:r>
        <w:rPr>
          <w:rFonts w:ascii="宋体" w:hAnsi="宋体" w:cs="宋体"/>
          <w:highlight w:val="none"/>
        </w:rPr>
        <w:t>计划建设周期</w:t>
      </w:r>
      <w:r>
        <w:rPr>
          <w:rFonts w:hint="eastAsia" w:ascii="宋体" w:hAnsi="宋体" w:cs="宋体"/>
          <w:highlight w:val="none"/>
        </w:rPr>
        <w:t>为</w:t>
      </w:r>
      <w:r>
        <w:rPr>
          <w:rFonts w:ascii="宋体" w:hAnsi="宋体" w:cs="宋体"/>
          <w:highlight w:val="none"/>
        </w:rPr>
        <w:t>45</w:t>
      </w:r>
      <w:r>
        <w:rPr>
          <w:rFonts w:hint="eastAsia" w:ascii="宋体" w:hAnsi="宋体" w:cs="宋体"/>
          <w:highlight w:val="none"/>
        </w:rPr>
        <w:t>个日历</w:t>
      </w:r>
      <w:r>
        <w:rPr>
          <w:rFonts w:ascii="宋体" w:hAnsi="宋体" w:cs="宋体"/>
          <w:highlight w:val="none"/>
        </w:rPr>
        <w:t>日</w:t>
      </w:r>
      <w:r>
        <w:rPr>
          <w:rFonts w:hint="eastAsia" w:ascii="宋体" w:hAnsi="宋体" w:cs="宋体"/>
          <w:highlight w:val="none"/>
        </w:rPr>
        <w:t>，</w:t>
      </w:r>
      <w:r>
        <w:rPr>
          <w:rFonts w:ascii="宋体" w:hAnsi="宋体" w:cs="宋体"/>
          <w:highlight w:val="none"/>
        </w:rPr>
        <w:t>项目实施包括项目计划制定、需求调研、</w:t>
      </w:r>
      <w:r>
        <w:rPr>
          <w:rFonts w:hint="eastAsia" w:ascii="宋体" w:hAnsi="宋体" w:cs="宋体"/>
          <w:highlight w:val="none"/>
        </w:rPr>
        <w:t>系统</w:t>
      </w:r>
      <w:r>
        <w:rPr>
          <w:rFonts w:ascii="宋体" w:hAnsi="宋体" w:cs="宋体"/>
          <w:highlight w:val="none"/>
        </w:rPr>
        <w:t>安装调试、</w:t>
      </w:r>
      <w:r>
        <w:rPr>
          <w:rFonts w:hint="eastAsia" w:ascii="宋体" w:hAnsi="宋体" w:cs="宋体"/>
          <w:highlight w:val="none"/>
        </w:rPr>
        <w:t>用户</w:t>
      </w:r>
      <w:r>
        <w:rPr>
          <w:rFonts w:ascii="宋体" w:hAnsi="宋体" w:cs="宋体"/>
          <w:highlight w:val="none"/>
        </w:rPr>
        <w:t>培训</w:t>
      </w:r>
      <w:r>
        <w:rPr>
          <w:rFonts w:hint="eastAsia" w:ascii="宋体" w:hAnsi="宋体" w:cs="宋体"/>
          <w:highlight w:val="none"/>
        </w:rPr>
        <w:t>、</w:t>
      </w:r>
      <w:r>
        <w:rPr>
          <w:rFonts w:ascii="宋体" w:hAnsi="宋体" w:cs="宋体"/>
          <w:highlight w:val="none"/>
        </w:rPr>
        <w:t>系统试运行</w:t>
      </w:r>
      <w:r>
        <w:rPr>
          <w:rFonts w:hint="eastAsia" w:ascii="宋体" w:hAnsi="宋体" w:cs="宋体"/>
          <w:highlight w:val="none"/>
        </w:rPr>
        <w:t>、</w:t>
      </w:r>
      <w:r>
        <w:rPr>
          <w:rFonts w:ascii="宋体" w:hAnsi="宋体" w:cs="宋体"/>
          <w:highlight w:val="none"/>
        </w:rPr>
        <w:t>项目验收6个阶段。</w:t>
      </w:r>
    </w:p>
    <w:p>
      <w:pPr>
        <w:spacing w:before="163" w:after="163"/>
        <w:ind w:firstLine="480"/>
        <w:rPr>
          <w:rFonts w:ascii="宋体" w:hAnsi="宋体" w:cs="宋体"/>
          <w:highlight w:val="none"/>
        </w:rPr>
      </w:pPr>
      <w:r>
        <w:rPr>
          <w:rFonts w:ascii="宋体" w:hAnsi="宋体" w:cs="宋体"/>
          <w:highlight w:val="none"/>
        </w:rPr>
        <w:t>项目建设进度计划是各个阶段活动的时间体现。编制项目建设进度计划是根据项目实施策略各阶段开展程序，对各个阶段做出时间上的安排。其作用在于确定各个阶段的具体实现目标及内容。其目的是保证工程项目按期交付使用，为项目建设充分发挥效益和降低成本提供重要的前提条件。</w:t>
      </w:r>
    </w:p>
    <w:p>
      <w:pPr>
        <w:spacing w:before="163" w:after="163"/>
        <w:ind w:firstLine="480"/>
        <w:rPr>
          <w:rFonts w:ascii="宋体" w:hAnsi="宋体" w:cs="宋体"/>
          <w:highlight w:val="none"/>
        </w:rPr>
      </w:pPr>
      <w:r>
        <w:rPr>
          <w:rFonts w:ascii="宋体" w:hAnsi="宋体" w:cs="宋体"/>
          <w:highlight w:val="none"/>
        </w:rPr>
        <w:t>本项目建设进度计划的编制按照统一计划、综合平衡、结合实际、留有余地的原则进行。</w:t>
      </w:r>
      <w:r>
        <w:rPr>
          <w:rFonts w:hint="eastAsia" w:ascii="宋体" w:hAnsi="宋体" w:cs="宋体"/>
          <w:highlight w:val="none"/>
        </w:rPr>
        <w:t>具体</w:t>
      </w:r>
      <w:r>
        <w:rPr>
          <w:rFonts w:ascii="宋体" w:hAnsi="宋体" w:cs="宋体"/>
          <w:highlight w:val="none"/>
        </w:rPr>
        <w:t>施工进度计划如下表：</w:t>
      </w:r>
    </w:p>
    <w:tbl>
      <w:tblPr>
        <w:tblStyle w:val="27"/>
        <w:tblW w:w="6909"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4045"/>
        <w:gridCol w:w="1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center"/>
              <w:rPr>
                <w:b/>
                <w:bCs/>
                <w:highlight w:val="none"/>
              </w:rPr>
            </w:pPr>
            <w:r>
              <w:rPr>
                <w:rFonts w:hint="eastAsia"/>
                <w:b/>
                <w:bCs/>
                <w:highlight w:val="none"/>
              </w:rPr>
              <w:t>序号</w:t>
            </w:r>
          </w:p>
        </w:tc>
        <w:tc>
          <w:tcPr>
            <w:tcW w:w="4045" w:type="dxa"/>
            <w:tcBorders>
              <w:left w:val="single" w:color="auto" w:sz="4" w:space="0"/>
            </w:tcBorders>
            <w:shd w:val="clear" w:color="auto" w:fill="auto"/>
            <w:noWrap/>
            <w:vAlign w:val="center"/>
          </w:tcPr>
          <w:p>
            <w:pPr>
              <w:ind w:firstLine="0" w:firstLineChars="0"/>
              <w:jc w:val="center"/>
              <w:rPr>
                <w:b/>
                <w:bCs/>
                <w:highlight w:val="none"/>
              </w:rPr>
            </w:pPr>
            <w:r>
              <w:rPr>
                <w:rFonts w:hint="eastAsia"/>
                <w:b/>
                <w:bCs/>
                <w:highlight w:val="none"/>
              </w:rPr>
              <w:t>施工阶段</w:t>
            </w:r>
          </w:p>
        </w:tc>
        <w:tc>
          <w:tcPr>
            <w:tcW w:w="1948" w:type="dxa"/>
            <w:shd w:val="clear" w:color="auto" w:fill="auto"/>
            <w:noWrap/>
            <w:vAlign w:val="center"/>
          </w:tcPr>
          <w:p>
            <w:pPr>
              <w:ind w:firstLine="0" w:firstLineChars="0"/>
              <w:jc w:val="center"/>
              <w:rPr>
                <w:b/>
                <w:bCs/>
                <w:highlight w:val="none"/>
              </w:rPr>
            </w:pPr>
            <w:r>
              <w:rPr>
                <w:rFonts w:hint="eastAsia"/>
                <w:b/>
                <w:bCs/>
                <w:highlight w:val="none"/>
              </w:rPr>
              <w:t>施工期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distribute"/>
              <w:rPr>
                <w:highlight w:val="none"/>
              </w:rPr>
            </w:pPr>
            <w:r>
              <w:rPr>
                <w:rFonts w:hint="eastAsia"/>
                <w:highlight w:val="none"/>
              </w:rPr>
              <w:t>1</w:t>
            </w:r>
          </w:p>
        </w:tc>
        <w:tc>
          <w:tcPr>
            <w:tcW w:w="4045" w:type="dxa"/>
            <w:tcBorders>
              <w:left w:val="single" w:color="auto" w:sz="4" w:space="0"/>
            </w:tcBorders>
            <w:shd w:val="clear" w:color="auto" w:fill="auto"/>
            <w:noWrap/>
            <w:vAlign w:val="center"/>
          </w:tcPr>
          <w:p>
            <w:pPr>
              <w:ind w:firstLine="0" w:firstLineChars="0"/>
              <w:rPr>
                <w:highlight w:val="none"/>
              </w:rPr>
            </w:pPr>
            <w:r>
              <w:rPr>
                <w:rFonts w:hint="eastAsia"/>
                <w:highlight w:val="none"/>
              </w:rPr>
              <w:t>计划制定和组建施工团队</w:t>
            </w:r>
          </w:p>
        </w:tc>
        <w:tc>
          <w:tcPr>
            <w:tcW w:w="1948" w:type="dxa"/>
            <w:shd w:val="clear" w:color="auto" w:fill="auto"/>
            <w:noWrap/>
            <w:vAlign w:val="center"/>
          </w:tcPr>
          <w:p>
            <w:pPr>
              <w:ind w:firstLine="0" w:firstLineChars="0"/>
              <w:jc w:val="center"/>
              <w:rPr>
                <w:highlight w:val="none"/>
              </w:rPr>
            </w:pPr>
            <w:r>
              <w:rPr>
                <w:highlight w:val="none"/>
              </w:rPr>
              <w:t>2</w:t>
            </w:r>
            <w:r>
              <w:rPr>
                <w:rFonts w:hint="eastAsia"/>
                <w:highlight w:val="none"/>
              </w:rPr>
              <w:t>个日历</w:t>
            </w:r>
            <w:r>
              <w:rPr>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distribute"/>
              <w:rPr>
                <w:highlight w:val="none"/>
              </w:rPr>
            </w:pPr>
            <w:r>
              <w:rPr>
                <w:rFonts w:hint="eastAsia"/>
                <w:highlight w:val="none"/>
              </w:rPr>
              <w:t>2</w:t>
            </w:r>
          </w:p>
        </w:tc>
        <w:tc>
          <w:tcPr>
            <w:tcW w:w="4045" w:type="dxa"/>
            <w:tcBorders>
              <w:left w:val="single" w:color="auto" w:sz="4" w:space="0"/>
            </w:tcBorders>
            <w:shd w:val="clear" w:color="auto" w:fill="auto"/>
            <w:noWrap/>
            <w:vAlign w:val="center"/>
          </w:tcPr>
          <w:p>
            <w:pPr>
              <w:ind w:firstLine="0" w:firstLineChars="0"/>
              <w:rPr>
                <w:highlight w:val="none"/>
              </w:rPr>
            </w:pPr>
            <w:r>
              <w:rPr>
                <w:rFonts w:hint="eastAsia"/>
                <w:highlight w:val="none"/>
              </w:rPr>
              <w:t>需求调研和设备采购</w:t>
            </w:r>
          </w:p>
        </w:tc>
        <w:tc>
          <w:tcPr>
            <w:tcW w:w="1948" w:type="dxa"/>
            <w:shd w:val="clear" w:color="auto" w:fill="auto"/>
            <w:noWrap/>
            <w:vAlign w:val="center"/>
          </w:tcPr>
          <w:p>
            <w:pPr>
              <w:ind w:firstLine="0" w:firstLineChars="0"/>
              <w:jc w:val="center"/>
              <w:rPr>
                <w:highlight w:val="none"/>
              </w:rPr>
            </w:pPr>
            <w:r>
              <w:rPr>
                <w:highlight w:val="none"/>
              </w:rPr>
              <w:t>3</w:t>
            </w:r>
            <w:r>
              <w:rPr>
                <w:rFonts w:hint="eastAsia"/>
                <w:highlight w:val="none"/>
              </w:rPr>
              <w:t>个日历</w:t>
            </w:r>
            <w:r>
              <w:rPr>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distribute"/>
              <w:rPr>
                <w:highlight w:val="none"/>
              </w:rPr>
            </w:pPr>
            <w:r>
              <w:rPr>
                <w:rFonts w:hint="eastAsia"/>
                <w:highlight w:val="none"/>
              </w:rPr>
              <w:t>3</w:t>
            </w:r>
          </w:p>
        </w:tc>
        <w:tc>
          <w:tcPr>
            <w:tcW w:w="4045" w:type="dxa"/>
            <w:tcBorders>
              <w:left w:val="single" w:color="auto" w:sz="4" w:space="0"/>
            </w:tcBorders>
            <w:shd w:val="clear" w:color="auto" w:fill="auto"/>
            <w:noWrap/>
            <w:vAlign w:val="center"/>
          </w:tcPr>
          <w:p>
            <w:pPr>
              <w:ind w:firstLine="0" w:firstLineChars="0"/>
              <w:rPr>
                <w:highlight w:val="none"/>
              </w:rPr>
            </w:pPr>
            <w:r>
              <w:rPr>
                <w:rFonts w:hint="eastAsia"/>
                <w:highlight w:val="none"/>
              </w:rPr>
              <w:t>系统安装调试</w:t>
            </w:r>
          </w:p>
        </w:tc>
        <w:tc>
          <w:tcPr>
            <w:tcW w:w="1948" w:type="dxa"/>
            <w:shd w:val="clear" w:color="auto" w:fill="auto"/>
            <w:noWrap/>
            <w:vAlign w:val="center"/>
          </w:tcPr>
          <w:p>
            <w:pPr>
              <w:ind w:firstLine="0" w:firstLineChars="0"/>
              <w:jc w:val="center"/>
              <w:rPr>
                <w:highlight w:val="none"/>
              </w:rPr>
            </w:pPr>
            <w:r>
              <w:rPr>
                <w:highlight w:val="none"/>
              </w:rPr>
              <w:t>30</w:t>
            </w:r>
            <w:r>
              <w:rPr>
                <w:rFonts w:hint="eastAsia"/>
                <w:highlight w:val="none"/>
              </w:rPr>
              <w:t>个日历</w:t>
            </w:r>
            <w:r>
              <w:rPr>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distribute"/>
              <w:rPr>
                <w:highlight w:val="none"/>
              </w:rPr>
            </w:pPr>
            <w:r>
              <w:rPr>
                <w:rFonts w:hint="eastAsia"/>
                <w:highlight w:val="none"/>
              </w:rPr>
              <w:t>4</w:t>
            </w:r>
          </w:p>
        </w:tc>
        <w:tc>
          <w:tcPr>
            <w:tcW w:w="4045" w:type="dxa"/>
            <w:tcBorders>
              <w:left w:val="single" w:color="auto" w:sz="4" w:space="0"/>
            </w:tcBorders>
            <w:shd w:val="clear" w:color="auto" w:fill="auto"/>
            <w:noWrap/>
            <w:vAlign w:val="center"/>
          </w:tcPr>
          <w:p>
            <w:pPr>
              <w:ind w:firstLine="0" w:firstLineChars="0"/>
              <w:rPr>
                <w:highlight w:val="none"/>
              </w:rPr>
            </w:pPr>
            <w:r>
              <w:rPr>
                <w:rFonts w:hint="eastAsia"/>
                <w:highlight w:val="none"/>
              </w:rPr>
              <w:t>用户培训</w:t>
            </w:r>
          </w:p>
        </w:tc>
        <w:tc>
          <w:tcPr>
            <w:tcW w:w="1948" w:type="dxa"/>
            <w:shd w:val="clear" w:color="auto" w:fill="auto"/>
            <w:noWrap/>
            <w:vAlign w:val="center"/>
          </w:tcPr>
          <w:p>
            <w:pPr>
              <w:ind w:firstLine="0" w:firstLineChars="0"/>
              <w:jc w:val="center"/>
              <w:rPr>
                <w:highlight w:val="none"/>
              </w:rPr>
            </w:pPr>
            <w:r>
              <w:rPr>
                <w:highlight w:val="none"/>
              </w:rPr>
              <w:t>2</w:t>
            </w:r>
            <w:r>
              <w:rPr>
                <w:rFonts w:hint="eastAsia"/>
                <w:highlight w:val="none"/>
              </w:rPr>
              <w:t>个日历</w:t>
            </w:r>
            <w:r>
              <w:rPr>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distribute"/>
              <w:rPr>
                <w:highlight w:val="none"/>
              </w:rPr>
            </w:pPr>
            <w:r>
              <w:rPr>
                <w:rFonts w:hint="eastAsia"/>
                <w:highlight w:val="none"/>
              </w:rPr>
              <w:t>5</w:t>
            </w:r>
          </w:p>
        </w:tc>
        <w:tc>
          <w:tcPr>
            <w:tcW w:w="4045" w:type="dxa"/>
            <w:tcBorders>
              <w:left w:val="single" w:color="auto" w:sz="4" w:space="0"/>
            </w:tcBorders>
            <w:shd w:val="clear" w:color="auto" w:fill="auto"/>
            <w:noWrap/>
            <w:vAlign w:val="center"/>
          </w:tcPr>
          <w:p>
            <w:pPr>
              <w:ind w:firstLine="0" w:firstLineChars="0"/>
              <w:rPr>
                <w:highlight w:val="none"/>
              </w:rPr>
            </w:pPr>
            <w:r>
              <w:rPr>
                <w:rFonts w:hint="eastAsia"/>
                <w:highlight w:val="none"/>
              </w:rPr>
              <w:t>系统试运行</w:t>
            </w:r>
          </w:p>
        </w:tc>
        <w:tc>
          <w:tcPr>
            <w:tcW w:w="1948" w:type="dxa"/>
            <w:shd w:val="clear" w:color="auto" w:fill="auto"/>
            <w:noWrap/>
            <w:vAlign w:val="center"/>
          </w:tcPr>
          <w:p>
            <w:pPr>
              <w:ind w:firstLine="0" w:firstLineChars="0"/>
              <w:jc w:val="center"/>
              <w:rPr>
                <w:highlight w:val="none"/>
              </w:rPr>
            </w:pPr>
            <w:r>
              <w:rPr>
                <w:highlight w:val="none"/>
              </w:rPr>
              <w:t>7</w:t>
            </w:r>
            <w:r>
              <w:rPr>
                <w:rFonts w:hint="eastAsia"/>
                <w:highlight w:val="none"/>
              </w:rPr>
              <w:t>个日历</w:t>
            </w:r>
            <w:r>
              <w:rPr>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distribute"/>
              <w:rPr>
                <w:highlight w:val="none"/>
              </w:rPr>
            </w:pPr>
            <w:r>
              <w:rPr>
                <w:rFonts w:hint="eastAsia"/>
                <w:highlight w:val="none"/>
              </w:rPr>
              <w:t>6</w:t>
            </w:r>
          </w:p>
        </w:tc>
        <w:tc>
          <w:tcPr>
            <w:tcW w:w="4045" w:type="dxa"/>
            <w:tcBorders>
              <w:left w:val="single" w:color="auto" w:sz="4" w:space="0"/>
            </w:tcBorders>
            <w:shd w:val="clear" w:color="auto" w:fill="auto"/>
            <w:noWrap/>
            <w:vAlign w:val="center"/>
          </w:tcPr>
          <w:p>
            <w:pPr>
              <w:ind w:firstLine="0" w:firstLineChars="0"/>
              <w:rPr>
                <w:highlight w:val="none"/>
              </w:rPr>
            </w:pPr>
            <w:r>
              <w:rPr>
                <w:rFonts w:hint="eastAsia"/>
                <w:highlight w:val="none"/>
              </w:rPr>
              <w:t>项目验收</w:t>
            </w:r>
          </w:p>
        </w:tc>
        <w:tc>
          <w:tcPr>
            <w:tcW w:w="1948" w:type="dxa"/>
            <w:shd w:val="clear" w:color="auto" w:fill="auto"/>
            <w:noWrap/>
            <w:vAlign w:val="center"/>
          </w:tcPr>
          <w:p>
            <w:pPr>
              <w:ind w:firstLine="0" w:firstLineChars="0"/>
              <w:jc w:val="center"/>
              <w:rPr>
                <w:highlight w:val="none"/>
              </w:rPr>
            </w:pPr>
            <w:r>
              <w:rPr>
                <w:highlight w:val="none"/>
              </w:rPr>
              <w:t>1</w:t>
            </w:r>
            <w:r>
              <w:rPr>
                <w:rFonts w:hint="eastAsia"/>
                <w:highlight w:val="none"/>
              </w:rPr>
              <w:t>个日历</w:t>
            </w:r>
            <w:r>
              <w:rPr>
                <w:highlight w:val="none"/>
              </w:rPr>
              <w:t>日</w:t>
            </w:r>
          </w:p>
        </w:tc>
      </w:tr>
    </w:tbl>
    <w:p>
      <w:pPr>
        <w:pStyle w:val="4"/>
        <w:rPr>
          <w:highlight w:val="none"/>
        </w:rPr>
      </w:pPr>
      <w:bookmarkStart w:id="174" w:name="_Toc16205"/>
      <w:r>
        <w:rPr>
          <w:highlight w:val="none"/>
        </w:rPr>
        <w:t>进度管理</w:t>
      </w:r>
      <w:bookmarkEnd w:id="174"/>
    </w:p>
    <w:p>
      <w:pPr>
        <w:ind w:firstLine="480"/>
        <w:rPr>
          <w:highlight w:val="none"/>
        </w:rPr>
      </w:pPr>
      <w:r>
        <w:rPr>
          <w:rFonts w:hint="eastAsia"/>
          <w:highlight w:val="none"/>
        </w:rPr>
        <w:t>为了保障项目进度顺利，施工方必须从工程施工准备、人员、材料、机具、施工组织、施工方法等各方面制定相应工期保证技术措施，保证工期目标的实现。</w:t>
      </w:r>
    </w:p>
    <w:p>
      <w:pPr>
        <w:pStyle w:val="43"/>
        <w:numPr>
          <w:ilvl w:val="3"/>
          <w:numId w:val="28"/>
        </w:numPr>
        <w:ind w:left="426" w:firstLine="0" w:firstLineChars="0"/>
        <w:rPr>
          <w:b/>
          <w:highlight w:val="none"/>
        </w:rPr>
      </w:pPr>
      <w:r>
        <w:rPr>
          <w:rFonts w:hint="eastAsia"/>
          <w:b/>
          <w:highlight w:val="none"/>
        </w:rPr>
        <w:t>做好施工准备，保证按期开工</w:t>
      </w:r>
    </w:p>
    <w:p>
      <w:pPr>
        <w:ind w:firstLine="480"/>
        <w:rPr>
          <w:highlight w:val="none"/>
        </w:rPr>
      </w:pPr>
      <w:r>
        <w:rPr>
          <w:rFonts w:hint="eastAsia"/>
          <w:highlight w:val="none"/>
        </w:rPr>
        <w:t>施工准备工作的好坏是工程能否按期开工的关键，也是开工后能否顺利和不间断施工的关键。本工程施工准备按 “高效、务实”的原则，开工前由项目部领导和各职能部门的负责人按职能职责，做好施工准备工作。</w:t>
      </w:r>
    </w:p>
    <w:p>
      <w:pPr>
        <w:ind w:firstLine="480"/>
        <w:rPr>
          <w:highlight w:val="none"/>
        </w:rPr>
      </w:pPr>
      <w:r>
        <w:rPr>
          <w:rFonts w:hint="eastAsia"/>
          <w:highlight w:val="none"/>
        </w:rPr>
        <w:t>开工前技术部门认真学习系统方案，了解设备性能，审核设计图纸，组织相关人员对施工现场进行调查，与有关单位签定配合协议，制定切实可行的技术工艺标准，同时做好全体参建人员的上岗培训工作。做好各项施工准备工作，为开工后的施工顺利进行打好基础。</w:t>
      </w:r>
    </w:p>
    <w:p>
      <w:pPr>
        <w:pStyle w:val="43"/>
        <w:numPr>
          <w:ilvl w:val="3"/>
          <w:numId w:val="28"/>
        </w:numPr>
        <w:ind w:left="426" w:firstLine="0" w:firstLineChars="0"/>
        <w:rPr>
          <w:b/>
          <w:highlight w:val="none"/>
        </w:rPr>
      </w:pPr>
      <w:r>
        <w:rPr>
          <w:rFonts w:hint="eastAsia"/>
          <w:b/>
          <w:highlight w:val="none"/>
        </w:rPr>
        <w:t>优化施工资源配置</w:t>
      </w:r>
    </w:p>
    <w:p>
      <w:pPr>
        <w:ind w:firstLine="480"/>
        <w:rPr>
          <w:highlight w:val="none"/>
        </w:rPr>
      </w:pPr>
      <w:r>
        <w:rPr>
          <w:rFonts w:hint="eastAsia"/>
          <w:highlight w:val="none"/>
        </w:rPr>
        <w:t>选拔一批有实践经验、作风过硬、技术业务精通的技术人员、管理人员组成一个精干高效的项目管理层。</w:t>
      </w:r>
    </w:p>
    <w:p>
      <w:pPr>
        <w:ind w:firstLine="480"/>
        <w:rPr>
          <w:highlight w:val="none"/>
        </w:rPr>
      </w:pPr>
      <w:r>
        <w:rPr>
          <w:rFonts w:hint="eastAsia"/>
          <w:highlight w:val="none"/>
        </w:rPr>
        <w:t>保证有技术熟练、工作扎实、吃苦耐劳、善打硬仗和满足工期需求的作业层人员，并根据工程进度的要求，实行有序的动态管理，确保施工第一要素的质量和数量。</w:t>
      </w:r>
    </w:p>
    <w:p>
      <w:pPr>
        <w:ind w:firstLine="480"/>
        <w:rPr>
          <w:highlight w:val="none"/>
        </w:rPr>
      </w:pPr>
      <w:r>
        <w:rPr>
          <w:rFonts w:hint="eastAsia"/>
          <w:highlight w:val="none"/>
        </w:rPr>
        <w:t>选择机况好、性能稳定、经过定期检测的施工机具、试验设备和仪器仪表投入本工程，实行动态管理，保证工程施工进度需要。</w:t>
      </w:r>
    </w:p>
    <w:p>
      <w:pPr>
        <w:pStyle w:val="43"/>
        <w:numPr>
          <w:ilvl w:val="3"/>
          <w:numId w:val="28"/>
        </w:numPr>
        <w:ind w:left="426" w:firstLine="0" w:firstLineChars="0"/>
        <w:rPr>
          <w:b/>
          <w:highlight w:val="none"/>
        </w:rPr>
      </w:pPr>
      <w:r>
        <w:rPr>
          <w:rFonts w:hint="eastAsia"/>
          <w:b/>
          <w:highlight w:val="none"/>
        </w:rPr>
        <w:t>实行目标管理，严格网络计划控制</w:t>
      </w:r>
    </w:p>
    <w:p>
      <w:pPr>
        <w:ind w:firstLine="480"/>
        <w:rPr>
          <w:highlight w:val="none"/>
        </w:rPr>
      </w:pPr>
      <w:r>
        <w:rPr>
          <w:rFonts w:hint="eastAsia"/>
          <w:highlight w:val="none"/>
        </w:rPr>
        <w:t>根据业主对工期的要求和施组目标网络计划，进行工程项目的合理安排，分解工期到各分项工程；编制月、旬、周作业计划，将工期目标横向分解到各部门，纵向分解到各班组、个人；建立考核体系，落实目标责任制，按施组规划进行各阶段的检查落实，并与奖罚挂钩，充分调动广大干部职工积极性，保证工期目标的实现。</w:t>
      </w:r>
    </w:p>
    <w:p>
      <w:pPr>
        <w:ind w:firstLine="480"/>
        <w:rPr>
          <w:highlight w:val="none"/>
        </w:rPr>
      </w:pPr>
      <w:r>
        <w:rPr>
          <w:rFonts w:hint="eastAsia"/>
          <w:highlight w:val="none"/>
        </w:rPr>
        <w:t>按照系统工程管理方法，施工过程应用工程网络计划对工期进行有效的控制。建立健全工程建设的周、旬、月汇报和调度制度，形成项目部领导、职能部门、作业班组三级计划管理体系；强化组织协调，对工程进度进行动态管理，及时制定调整优化的施工方案。严格控制关键工期的施工进度，维护工程计划的严肃性、准确性。</w:t>
      </w:r>
    </w:p>
    <w:p>
      <w:pPr>
        <w:pStyle w:val="43"/>
        <w:numPr>
          <w:ilvl w:val="3"/>
          <w:numId w:val="28"/>
        </w:numPr>
        <w:ind w:left="426" w:firstLine="0" w:firstLineChars="0"/>
        <w:rPr>
          <w:b/>
          <w:highlight w:val="none"/>
        </w:rPr>
      </w:pPr>
      <w:r>
        <w:rPr>
          <w:rFonts w:hint="eastAsia"/>
          <w:b/>
          <w:highlight w:val="none"/>
        </w:rPr>
        <w:t>做好物资供应，保证工程需要</w:t>
      </w:r>
    </w:p>
    <w:p>
      <w:pPr>
        <w:ind w:firstLine="480"/>
        <w:rPr>
          <w:highlight w:val="none"/>
        </w:rPr>
      </w:pPr>
      <w:r>
        <w:rPr>
          <w:rFonts w:hint="eastAsia"/>
          <w:highlight w:val="none"/>
        </w:rPr>
        <w:t>根据施工进度安排制定材料、设备的供应计划。项目部物资部门对于自购材料及时上报选定厂家的有关资料和样品，经业主和监理同意后，签订供货合同，保证物资按计划供应，满足开工及正常施工的需要。</w:t>
      </w:r>
    </w:p>
    <w:p>
      <w:pPr>
        <w:ind w:firstLine="480"/>
        <w:rPr>
          <w:highlight w:val="none"/>
        </w:rPr>
      </w:pPr>
      <w:r>
        <w:rPr>
          <w:rFonts w:hint="eastAsia"/>
          <w:highlight w:val="none"/>
        </w:rPr>
        <w:t>做好料库建设，及时接纳到货物资并进行检测、试验，保证以合格的材料满足施工需要。</w:t>
      </w:r>
    </w:p>
    <w:p>
      <w:pPr>
        <w:ind w:firstLine="480"/>
        <w:rPr>
          <w:highlight w:val="none"/>
        </w:rPr>
      </w:pPr>
      <w:r>
        <w:rPr>
          <w:rFonts w:hint="eastAsia"/>
          <w:highlight w:val="none"/>
        </w:rPr>
        <w:t>项目部安排专职物资人员负责与供货商的联系，随时掌握物资的到达时间，必要时派专人驻厂落实，保证按时到达，不影响施工生产。</w:t>
      </w:r>
    </w:p>
    <w:p>
      <w:pPr>
        <w:ind w:firstLine="480"/>
        <w:rPr>
          <w:highlight w:val="none"/>
        </w:rPr>
      </w:pPr>
      <w:r>
        <w:rPr>
          <w:rFonts w:hint="eastAsia"/>
          <w:highlight w:val="none"/>
        </w:rPr>
        <w:t>项目部技术、物资部门密切配合，根据施工进度及时修正物资供应计划，保证材料、设备优质、足量，满足施工生产。</w:t>
      </w:r>
    </w:p>
    <w:p>
      <w:pPr>
        <w:pStyle w:val="43"/>
        <w:numPr>
          <w:ilvl w:val="3"/>
          <w:numId w:val="28"/>
        </w:numPr>
        <w:ind w:left="426" w:firstLine="0" w:firstLineChars="0"/>
        <w:rPr>
          <w:b/>
          <w:highlight w:val="none"/>
        </w:rPr>
      </w:pPr>
      <w:r>
        <w:rPr>
          <w:rFonts w:hint="eastAsia"/>
          <w:b/>
          <w:highlight w:val="none"/>
        </w:rPr>
        <w:t>优化施组设计</w:t>
      </w:r>
    </w:p>
    <w:p>
      <w:pPr>
        <w:ind w:firstLine="480"/>
        <w:rPr>
          <w:highlight w:val="none"/>
        </w:rPr>
      </w:pPr>
      <w:r>
        <w:rPr>
          <w:rFonts w:hint="eastAsia"/>
          <w:highlight w:val="none"/>
        </w:rPr>
        <w:t>在施工中，根据施工现场条件的变化不断优化施组，加大平行作业力度；处理好工序之间的施工衔接，确保施工的连续性；加大协调力度，通过进场联系单、作业计划书等及时与各专业进行沟通，减少交叉施工干扰，避免不必要的窝工和返工；推行标准化作业方式，通过操作程序上的确定和规范，减少作业过程中无为的作业工序和步骤。</w:t>
      </w:r>
    </w:p>
    <w:p>
      <w:pPr>
        <w:pStyle w:val="43"/>
        <w:numPr>
          <w:ilvl w:val="3"/>
          <w:numId w:val="28"/>
        </w:numPr>
        <w:ind w:left="426" w:firstLine="0" w:firstLineChars="0"/>
        <w:rPr>
          <w:b/>
          <w:highlight w:val="none"/>
        </w:rPr>
      </w:pPr>
      <w:r>
        <w:rPr>
          <w:rFonts w:hint="eastAsia"/>
          <w:b/>
          <w:highlight w:val="none"/>
        </w:rPr>
        <w:t>配备专用机具，提高施工效率</w:t>
      </w:r>
    </w:p>
    <w:p>
      <w:pPr>
        <w:ind w:firstLine="480"/>
        <w:rPr>
          <w:highlight w:val="none"/>
        </w:rPr>
      </w:pPr>
      <w:r>
        <w:rPr>
          <w:rFonts w:hint="eastAsia"/>
          <w:highlight w:val="none"/>
        </w:rPr>
        <w:t>开展技术革新和合理化建议活动，开展科研攻关，推广应用新技术、新工艺、新材料、新设备；利用在类似工程施工过程当中的经验，制作适应通信工程不同作业环境的施工机械，并做技术与性能上的改进和完善。</w:t>
      </w:r>
    </w:p>
    <w:p>
      <w:pPr>
        <w:pStyle w:val="43"/>
        <w:numPr>
          <w:ilvl w:val="3"/>
          <w:numId w:val="28"/>
        </w:numPr>
        <w:ind w:left="426" w:firstLine="0" w:firstLineChars="0"/>
        <w:rPr>
          <w:b/>
          <w:highlight w:val="none"/>
        </w:rPr>
      </w:pPr>
      <w:r>
        <w:rPr>
          <w:rFonts w:hint="eastAsia"/>
          <w:b/>
          <w:highlight w:val="none"/>
        </w:rPr>
        <w:t>做好施工质量控制，以质量保工期</w:t>
      </w:r>
    </w:p>
    <w:p>
      <w:pPr>
        <w:ind w:firstLine="480"/>
        <w:rPr>
          <w:highlight w:val="none"/>
        </w:rPr>
      </w:pPr>
      <w:r>
        <w:rPr>
          <w:rFonts w:hint="eastAsia"/>
          <w:highlight w:val="none"/>
        </w:rPr>
        <w:t>按照质量体系进行施工管理，采取质量预控措施，确保施工质量一次达标，从根本上消灭因操作不当而造成的返工、停工，影响工程顺利进行的现象。</w:t>
      </w:r>
    </w:p>
    <w:p>
      <w:pPr>
        <w:ind w:firstLine="480"/>
        <w:rPr>
          <w:highlight w:val="none"/>
        </w:rPr>
      </w:pPr>
      <w:r>
        <w:rPr>
          <w:rFonts w:hint="eastAsia"/>
          <w:highlight w:val="none"/>
        </w:rPr>
        <w:t xml:space="preserve">制定质量检查计划，做到施工与质量检查同步进行，对检查出现的质量问题及时整改，缩短验收时间，达到完工的同时即达到优良的目的。 </w:t>
      </w:r>
    </w:p>
    <w:p>
      <w:pPr>
        <w:ind w:firstLine="480"/>
        <w:rPr>
          <w:highlight w:val="none"/>
        </w:rPr>
      </w:pPr>
      <w:r>
        <w:rPr>
          <w:rFonts w:hint="eastAsia"/>
          <w:highlight w:val="none"/>
        </w:rPr>
        <w:t>加强施工机械和工具的日常检查、保养和维修工作，使其始终处于完好状态，避免因施工机具出现故障而影响施工或造成质量不合格耽误工期。</w:t>
      </w:r>
    </w:p>
    <w:p>
      <w:pPr>
        <w:pStyle w:val="43"/>
        <w:numPr>
          <w:ilvl w:val="3"/>
          <w:numId w:val="28"/>
        </w:numPr>
        <w:ind w:left="426" w:firstLine="0" w:firstLineChars="0"/>
        <w:rPr>
          <w:b/>
          <w:highlight w:val="none"/>
        </w:rPr>
      </w:pPr>
      <w:r>
        <w:rPr>
          <w:rFonts w:hint="eastAsia"/>
          <w:b/>
          <w:highlight w:val="none"/>
        </w:rPr>
        <w:t>做好施工协调配合，保证施工顺利进行</w:t>
      </w:r>
    </w:p>
    <w:p>
      <w:pPr>
        <w:ind w:firstLine="480"/>
        <w:rPr>
          <w:highlight w:val="none"/>
        </w:rPr>
      </w:pPr>
      <w:r>
        <w:rPr>
          <w:rFonts w:hint="eastAsia"/>
          <w:highlight w:val="none"/>
        </w:rPr>
        <w:t>施工中坚决服从业主的管理、协调、组织、指挥，保证施工顺利进行，保证工期目标。</w:t>
      </w:r>
    </w:p>
    <w:p>
      <w:pPr>
        <w:pStyle w:val="43"/>
        <w:numPr>
          <w:ilvl w:val="3"/>
          <w:numId w:val="28"/>
        </w:numPr>
        <w:ind w:left="426" w:firstLine="0" w:firstLineChars="0"/>
        <w:rPr>
          <w:b/>
          <w:highlight w:val="none"/>
        </w:rPr>
      </w:pPr>
      <w:r>
        <w:rPr>
          <w:rFonts w:hint="eastAsia"/>
          <w:b/>
          <w:highlight w:val="none"/>
        </w:rPr>
        <w:t>保证工期的其它措施</w:t>
      </w:r>
    </w:p>
    <w:p>
      <w:pPr>
        <w:ind w:firstLine="480"/>
        <w:rPr>
          <w:highlight w:val="none"/>
        </w:rPr>
      </w:pPr>
      <w:r>
        <w:rPr>
          <w:rFonts w:hint="eastAsia"/>
          <w:highlight w:val="none"/>
        </w:rPr>
        <w:t>施工过程中业主若对工期进行调整，如材料供应不及时或其它原因引起的本工程施工进度滞后情况，项目部将采取具有针对性的措施，重新进行生产要素配置，加大劳动力的投入，调整工班的人员组成和工班数量，采取多段划分，加大平行作业的力度；及时编制工程赶工计划，根据工程进度情况，对工程的任务和资源进行调整，加强资源配置，加大机械化施工力度，提高效率；及时调整作业方法，推行连续作业（倒班）、平行交叉施工，使工期控制在目标范围内，保证满足业主要求。</w:t>
      </w:r>
    </w:p>
    <w:p>
      <w:pPr>
        <w:pStyle w:val="3"/>
        <w:rPr>
          <w:highlight w:val="none"/>
        </w:rPr>
      </w:pPr>
      <w:bookmarkStart w:id="175" w:name="_Toc14259"/>
      <w:r>
        <w:rPr>
          <w:rFonts w:hint="eastAsia"/>
          <w:highlight w:val="none"/>
        </w:rPr>
        <w:t>安全管理</w:t>
      </w:r>
      <w:bookmarkEnd w:id="175"/>
    </w:p>
    <w:p>
      <w:pPr>
        <w:ind w:firstLine="480"/>
        <w:rPr>
          <w:highlight w:val="none"/>
        </w:rPr>
      </w:pPr>
      <w:r>
        <w:rPr>
          <w:rFonts w:hint="eastAsia"/>
          <w:highlight w:val="none"/>
        </w:rPr>
        <w:t xml:space="preserve"> “安全第一，预防为主”、“安全为了生产，生产必须安全”、“安全生产，人人有责”的安全生产方针，是所有施工单位都应该遵循的施工管理原则。根据本工程特点和专业施工要求，针对本工程施工制定如下安全措施。</w:t>
      </w:r>
    </w:p>
    <w:p>
      <w:pPr>
        <w:pStyle w:val="43"/>
        <w:numPr>
          <w:ilvl w:val="0"/>
          <w:numId w:val="29"/>
        </w:numPr>
        <w:ind w:firstLineChars="0"/>
        <w:rPr>
          <w:b/>
          <w:highlight w:val="none"/>
        </w:rPr>
      </w:pPr>
      <w:r>
        <w:rPr>
          <w:rFonts w:hint="eastAsia"/>
          <w:b/>
          <w:highlight w:val="none"/>
        </w:rPr>
        <w:t>安全保证体系</w:t>
      </w:r>
    </w:p>
    <w:p>
      <w:pPr>
        <w:ind w:firstLine="480"/>
        <w:rPr>
          <w:highlight w:val="none"/>
        </w:rPr>
      </w:pPr>
      <w:r>
        <w:rPr>
          <w:rFonts w:hint="eastAsia"/>
          <w:highlight w:val="none"/>
        </w:rPr>
        <w:t>本工程施工中，建立以项目经理为首的安全保证体系，确保施工生产自始至终在有安全保证的环境下有序进行，用安全生产制度约束施工人员的行为；把业务精湛、事业心强、考核合格的专业人员，充实到各层安全岗位，规定各部门和安全管理人员的职责，保证这些人员有职有权，充分发挥其监督检查作用，实施超前控制，把事故消灭在萌芽之中。项目部安全保证专职机构负责施工全过程的安全生产监督检查工作。对工程每道工序的作业环境、作业方法和安全防护措施进行监督和检查，做到安全工作有组织、有制度、部门和人员有职责，层层监督落实，保证实现安全</w:t>
      </w:r>
    </w:p>
    <w:p>
      <w:pPr>
        <w:pStyle w:val="43"/>
        <w:numPr>
          <w:ilvl w:val="0"/>
          <w:numId w:val="29"/>
        </w:numPr>
        <w:ind w:firstLineChars="0"/>
        <w:rPr>
          <w:b/>
          <w:highlight w:val="none"/>
        </w:rPr>
      </w:pPr>
      <w:r>
        <w:rPr>
          <w:rFonts w:hint="eastAsia"/>
          <w:b/>
          <w:highlight w:val="none"/>
        </w:rPr>
        <w:t>安全生产保证制度</w:t>
      </w:r>
    </w:p>
    <w:p>
      <w:pPr>
        <w:ind w:firstLine="480"/>
        <w:rPr>
          <w:highlight w:val="none"/>
        </w:rPr>
      </w:pPr>
      <w:r>
        <w:rPr>
          <w:rFonts w:hint="eastAsia"/>
          <w:highlight w:val="none"/>
        </w:rPr>
        <w:t>坚持落实各项安全生产保证制度使安全生产工作制度化，在施工中做到时时、处处有章可循，用安全生产保证制度来预防事故的发生。</w:t>
      </w:r>
    </w:p>
    <w:p>
      <w:pPr>
        <w:pStyle w:val="43"/>
        <w:numPr>
          <w:ilvl w:val="0"/>
          <w:numId w:val="29"/>
        </w:numPr>
        <w:ind w:firstLineChars="0"/>
        <w:rPr>
          <w:b/>
          <w:highlight w:val="none"/>
        </w:rPr>
      </w:pPr>
      <w:r>
        <w:rPr>
          <w:rFonts w:hint="eastAsia"/>
          <w:b/>
          <w:highlight w:val="none"/>
        </w:rPr>
        <w:t>安全教育培训制度</w:t>
      </w:r>
    </w:p>
    <w:p>
      <w:pPr>
        <w:ind w:firstLine="480"/>
        <w:rPr>
          <w:highlight w:val="none"/>
        </w:rPr>
      </w:pPr>
      <w:r>
        <w:rPr>
          <w:rFonts w:hint="eastAsia"/>
          <w:highlight w:val="none"/>
        </w:rPr>
        <w:t>在上岗前组织施工人员学习国家、有关部委和业主发布的有关施工技术安全规则，对施工人员进行安全技术培训，对参加教育培训的人员进行考核，只有考试合格者，才能持证上岗。在施工中通过标语、板报、安全警示牌、安全手册等各种安全教育活动形式，通过班前交底、班中检查、班后讲评等各种安全控制手段，提高施工人员的安全意识、安全操作技能和遵章守制的自觉性，消除人为的不安全因素。</w:t>
      </w:r>
    </w:p>
    <w:p>
      <w:pPr>
        <w:ind w:firstLine="480"/>
        <w:rPr>
          <w:highlight w:val="none"/>
        </w:rPr>
      </w:pPr>
      <w:r>
        <w:rPr>
          <w:rFonts w:hint="eastAsia"/>
          <w:highlight w:val="none"/>
        </w:rPr>
        <w:t>编制安全防护手册，做到人手一册，并进行定期和不定期的检查考核，做到时时看、处处用。</w:t>
      </w:r>
    </w:p>
    <w:p>
      <w:pPr>
        <w:ind w:firstLine="480"/>
        <w:rPr>
          <w:highlight w:val="none"/>
        </w:rPr>
      </w:pPr>
      <w:r>
        <w:rPr>
          <w:rFonts w:hint="eastAsia"/>
          <w:highlight w:val="none"/>
        </w:rPr>
        <w:t>安全防护手册主要内容包括：施工安全生产制度说明和注意事项；信号与告警知识；高空、隧道内作业安全；劳动保护用品的使用；起重设备的使用；运输机械的使用和汽车驾驶；施工机械和电动机具的使用；安全用电；焊接作业安全；意外事故和火灾的救护程序；防洪和防气象灾害措施等。</w:t>
      </w:r>
    </w:p>
    <w:p>
      <w:pPr>
        <w:pStyle w:val="43"/>
        <w:numPr>
          <w:ilvl w:val="0"/>
          <w:numId w:val="29"/>
        </w:numPr>
        <w:ind w:firstLineChars="0"/>
        <w:rPr>
          <w:b/>
          <w:highlight w:val="none"/>
        </w:rPr>
      </w:pPr>
      <w:r>
        <w:rPr>
          <w:rFonts w:hint="eastAsia"/>
          <w:b/>
          <w:highlight w:val="none"/>
        </w:rPr>
        <w:t>安全生产技术交底制度</w:t>
      </w:r>
    </w:p>
    <w:p>
      <w:pPr>
        <w:ind w:firstLine="480"/>
        <w:rPr>
          <w:highlight w:val="none"/>
        </w:rPr>
      </w:pPr>
      <w:r>
        <w:rPr>
          <w:rFonts w:hint="eastAsia"/>
          <w:highlight w:val="none"/>
        </w:rPr>
        <w:t>结合工程特点，施工技术部门制定针对性强、可操作、易检查的安全技术规程、操作细则，组织进行安全生产技术交底，预防事故发生。</w:t>
      </w:r>
    </w:p>
    <w:p>
      <w:pPr>
        <w:pStyle w:val="43"/>
        <w:numPr>
          <w:ilvl w:val="0"/>
          <w:numId w:val="29"/>
        </w:numPr>
        <w:ind w:firstLineChars="0"/>
        <w:rPr>
          <w:b/>
          <w:highlight w:val="none"/>
        </w:rPr>
      </w:pPr>
      <w:r>
        <w:rPr>
          <w:rFonts w:hint="eastAsia"/>
          <w:b/>
          <w:highlight w:val="none"/>
        </w:rPr>
        <w:t>安全生产检查制度</w:t>
      </w:r>
    </w:p>
    <w:p>
      <w:pPr>
        <w:ind w:firstLine="480"/>
        <w:rPr>
          <w:highlight w:val="none"/>
        </w:rPr>
      </w:pPr>
      <w:r>
        <w:rPr>
          <w:rFonts w:hint="eastAsia"/>
          <w:highlight w:val="none"/>
        </w:rPr>
        <w:t>通过定期、不定期、抽查三种安全检查方式，检查安全生产保证体系的工作情况，安全生产制度的执行情况，安全措施的落实情况，消除事故隐患。项目部每月一次，由项目经理组织定期安全大检查。作业负责人和安检人员经常深入工地，及时纠正违章作业，消灭不安全因素。</w:t>
      </w:r>
    </w:p>
    <w:p>
      <w:pPr>
        <w:pStyle w:val="43"/>
        <w:numPr>
          <w:ilvl w:val="0"/>
          <w:numId w:val="29"/>
        </w:numPr>
        <w:ind w:firstLineChars="0"/>
        <w:rPr>
          <w:b/>
          <w:highlight w:val="none"/>
        </w:rPr>
      </w:pPr>
      <w:r>
        <w:rPr>
          <w:rFonts w:hint="eastAsia"/>
          <w:b/>
          <w:highlight w:val="none"/>
        </w:rPr>
        <w:t>安全生产会议制度</w:t>
      </w:r>
    </w:p>
    <w:p>
      <w:pPr>
        <w:ind w:firstLine="480"/>
        <w:rPr>
          <w:highlight w:val="none"/>
        </w:rPr>
      </w:pPr>
      <w:r>
        <w:rPr>
          <w:rFonts w:hint="eastAsia"/>
          <w:highlight w:val="none"/>
        </w:rPr>
        <w:t xml:space="preserve">在施工的全过程中坚持班前讲安全、班中查安全、班后评安全。项目部定期、不定期召开安全生产研讨会，安全保证领导组全体成员和有关管理人员、作业班长和安全员参加，对安全作业情况进行分析、总结，对有关问题定出对策并限期解决。 </w:t>
      </w:r>
    </w:p>
    <w:p>
      <w:pPr>
        <w:pStyle w:val="43"/>
        <w:numPr>
          <w:ilvl w:val="0"/>
          <w:numId w:val="29"/>
        </w:numPr>
        <w:ind w:firstLineChars="0"/>
        <w:rPr>
          <w:b/>
          <w:highlight w:val="none"/>
        </w:rPr>
      </w:pPr>
      <w:r>
        <w:rPr>
          <w:rFonts w:hint="eastAsia"/>
          <w:b/>
          <w:highlight w:val="none"/>
        </w:rPr>
        <w:t>实行生产安全一票否决制</w:t>
      </w:r>
    </w:p>
    <w:p>
      <w:pPr>
        <w:ind w:firstLine="480"/>
        <w:rPr>
          <w:highlight w:val="none"/>
        </w:rPr>
      </w:pPr>
      <w:r>
        <w:rPr>
          <w:rFonts w:hint="eastAsia"/>
          <w:highlight w:val="none"/>
        </w:rPr>
        <w:t>项目部和各作业班在施工中严格执行业主有关安全生产的各种管理办法和规定，定期对生产班组进行考核，将安全生产与班组、个人的经济收入挂钩，实行生产安全一票否决制，提高全员的安全生产意识。</w:t>
      </w:r>
    </w:p>
    <w:p>
      <w:pPr>
        <w:pStyle w:val="43"/>
        <w:numPr>
          <w:ilvl w:val="0"/>
          <w:numId w:val="29"/>
        </w:numPr>
        <w:ind w:firstLineChars="0"/>
        <w:rPr>
          <w:b/>
          <w:highlight w:val="none"/>
        </w:rPr>
      </w:pPr>
      <w:r>
        <w:rPr>
          <w:rFonts w:hint="eastAsia"/>
          <w:b/>
          <w:highlight w:val="none"/>
        </w:rPr>
        <w:t>劳动保护制度</w:t>
      </w:r>
    </w:p>
    <w:p>
      <w:pPr>
        <w:ind w:firstLine="480"/>
        <w:rPr>
          <w:highlight w:val="none"/>
        </w:rPr>
      </w:pPr>
      <w:r>
        <w:rPr>
          <w:rFonts w:hint="eastAsia"/>
          <w:highlight w:val="none"/>
        </w:rPr>
        <w:t>贯彻国家、有关部委和业主有关法规、要求，加强劳动保护工作。根据施工现场的环境和气候特点，制定相应的劳动保护用品采购计划，主要劳保用品包括：安全帽、水鞋、雨衣、工作服、手套、手灯、安全带、护耳等。物资部门及时采购并发放给现场作业人员。安全质量与环保监察室对劳动用品的检测、使用情况进行跟踪检查，发现违章者令其改正，并给予批评和处罚。</w:t>
      </w:r>
    </w:p>
    <w:p>
      <w:pPr>
        <w:pStyle w:val="43"/>
        <w:numPr>
          <w:ilvl w:val="0"/>
          <w:numId w:val="29"/>
        </w:numPr>
        <w:ind w:firstLineChars="0"/>
        <w:rPr>
          <w:b/>
          <w:highlight w:val="none"/>
        </w:rPr>
      </w:pPr>
      <w:r>
        <w:rPr>
          <w:rFonts w:hint="eastAsia"/>
          <w:b/>
          <w:highlight w:val="none"/>
        </w:rPr>
        <w:t>安全防护制度</w:t>
      </w:r>
    </w:p>
    <w:p>
      <w:pPr>
        <w:ind w:firstLine="480"/>
        <w:rPr>
          <w:highlight w:val="none"/>
        </w:rPr>
      </w:pPr>
      <w:r>
        <w:rPr>
          <w:rFonts w:hint="eastAsia"/>
          <w:highlight w:val="none"/>
        </w:rPr>
        <w:t>在施工现场必要的地点和时间内，设置一切必要的安全标志装置和看守，并对其他专业施工单位设置的安全标志装置予以保护；特殊情况和条件下需要特殊防护时，按设计要求做好防护。防护标志包括：报警标志；危险标志；控制标志；安全标志和警示标志。</w:t>
      </w:r>
    </w:p>
    <w:p>
      <w:pPr>
        <w:pStyle w:val="3"/>
        <w:rPr>
          <w:highlight w:val="none"/>
        </w:rPr>
      </w:pPr>
      <w:bookmarkStart w:id="176" w:name="_Toc21058"/>
      <w:r>
        <w:rPr>
          <w:rFonts w:hint="eastAsia"/>
          <w:highlight w:val="none"/>
        </w:rPr>
        <w:t>施工要求</w:t>
      </w:r>
      <w:bookmarkEnd w:id="164"/>
      <w:bookmarkEnd w:id="165"/>
      <w:bookmarkEnd w:id="166"/>
      <w:bookmarkEnd w:id="176"/>
    </w:p>
    <w:p>
      <w:pPr>
        <w:pStyle w:val="43"/>
        <w:numPr>
          <w:ilvl w:val="0"/>
          <w:numId w:val="30"/>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施工前应对所安装的设备外观、型号规格、数量、标志、标签、产品合格证、产地证明、说明书、技术文件资料进行检验，检验设备是否选用厂家原装产品，设备性能是否达到设计要求和国家标准。施工前设备必须24小时通电检查，检查设备的稳定性，并做好设备通电检查记录，发现不合格设备及时更换。</w:t>
      </w:r>
    </w:p>
    <w:p>
      <w:pPr>
        <w:pStyle w:val="43"/>
        <w:numPr>
          <w:ilvl w:val="0"/>
          <w:numId w:val="30"/>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应实际测算所用电缆长度，进行备料和敷设，避免不必要的接续；当必须进行接续时应采用专用接插件。</w:t>
      </w:r>
    </w:p>
    <w:p>
      <w:pPr>
        <w:pStyle w:val="43"/>
        <w:numPr>
          <w:ilvl w:val="0"/>
          <w:numId w:val="30"/>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尽量采用电缆从机架、控制台底部引入设备，此时应将电缆顺着所盘方向理直，按电缆的排列次序放入槽内；拐弯处应符合电缆曲率半径要求，根据电缆的数量应每隔100-200mm空绑一次；</w:t>
      </w:r>
    </w:p>
    <w:p>
      <w:pPr>
        <w:pStyle w:val="43"/>
        <w:numPr>
          <w:ilvl w:val="0"/>
          <w:numId w:val="30"/>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摄像机的安装应牢靠、稳固。从摄像机引出的电缆宜留有1m的余量，不得影响摄像机的转动；</w:t>
      </w:r>
    </w:p>
    <w:p>
      <w:pPr>
        <w:pStyle w:val="43"/>
        <w:numPr>
          <w:ilvl w:val="0"/>
          <w:numId w:val="30"/>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摄像机宜安装在监视目标附近不易受外界损伤的地方，安装位置不应影响现场设备运行和人员正常活动；</w:t>
      </w:r>
    </w:p>
    <w:p>
      <w:pPr>
        <w:pStyle w:val="43"/>
        <w:numPr>
          <w:ilvl w:val="0"/>
          <w:numId w:val="30"/>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摄像机镜头应从光源方向对准监视目标，并应避免逆光安装；当需要逆光安装时，应降低监视区域的对比度；</w:t>
      </w:r>
    </w:p>
    <w:p>
      <w:pPr>
        <w:pStyle w:val="43"/>
        <w:numPr>
          <w:ilvl w:val="0"/>
          <w:numId w:val="30"/>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先对摄像机进行初步安装，经通电试看、细调，检查各项功能，观察监视区域的覆盖范围和图像质量，符合要求后方可固定；</w:t>
      </w:r>
    </w:p>
    <w:p>
      <w:pPr>
        <w:pStyle w:val="43"/>
        <w:numPr>
          <w:ilvl w:val="0"/>
          <w:numId w:val="30"/>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机架安装应竖直平稳，垂直偏差不得超过1%。机架内的设备、部件的安装，应在机架定位完毕并加固后进行，安装在机架内的设备应牢固、端正；</w:t>
      </w:r>
    </w:p>
    <w:p>
      <w:pPr>
        <w:pStyle w:val="43"/>
        <w:numPr>
          <w:ilvl w:val="0"/>
          <w:numId w:val="30"/>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系统图像清晰，系统功能符合设计要求、运行检修方便。</w:t>
      </w:r>
    </w:p>
    <w:p>
      <w:pPr>
        <w:pStyle w:val="2"/>
        <w:rPr>
          <w:highlight w:val="none"/>
        </w:rPr>
      </w:pPr>
      <w:bookmarkStart w:id="177" w:name="_Toc24042984"/>
      <w:bookmarkStart w:id="178" w:name="_Toc3969"/>
      <w:bookmarkStart w:id="179" w:name="_Toc29946"/>
      <w:r>
        <w:rPr>
          <w:rFonts w:hint="eastAsia"/>
          <w:highlight w:val="none"/>
        </w:rPr>
        <w:t>项目验收要求</w:t>
      </w:r>
      <w:bookmarkEnd w:id="177"/>
      <w:bookmarkEnd w:id="178"/>
      <w:bookmarkEnd w:id="179"/>
    </w:p>
    <w:p>
      <w:pPr>
        <w:pStyle w:val="3"/>
        <w:ind w:hanging="283"/>
        <w:rPr>
          <w:highlight w:val="none"/>
        </w:rPr>
      </w:pPr>
      <w:bookmarkStart w:id="180" w:name="_Toc24042985"/>
      <w:bookmarkStart w:id="181" w:name="_Toc437"/>
      <w:bookmarkStart w:id="182" w:name="_Toc4141"/>
      <w:r>
        <w:rPr>
          <w:rFonts w:hint="eastAsia"/>
          <w:highlight w:val="none"/>
        </w:rPr>
        <w:t>验收条件</w:t>
      </w:r>
      <w:bookmarkEnd w:id="180"/>
      <w:bookmarkEnd w:id="181"/>
      <w:bookmarkEnd w:id="182"/>
    </w:p>
    <w:p>
      <w:pPr>
        <w:spacing w:before="156" w:beforeLines="50" w:after="156" w:afterLines="50"/>
        <w:ind w:firstLine="480"/>
        <w:rPr>
          <w:rFonts w:ascii="宋体" w:hAnsi="宋体" w:cs="宋体"/>
          <w:highlight w:val="none"/>
        </w:rPr>
      </w:pPr>
      <w:r>
        <w:rPr>
          <w:rFonts w:hint="eastAsia" w:ascii="宋体" w:hAnsi="宋体" w:cs="宋体"/>
          <w:highlight w:val="none"/>
        </w:rPr>
        <w:t>项目验收需具备以下前提条件：</w:t>
      </w:r>
    </w:p>
    <w:p>
      <w:pPr>
        <w:spacing w:before="156" w:beforeLines="50" w:after="156" w:afterLines="50"/>
        <w:ind w:firstLine="480"/>
        <w:rPr>
          <w:rFonts w:ascii="宋体" w:hAnsi="宋体" w:cs="宋体"/>
          <w:highlight w:val="none"/>
        </w:rPr>
      </w:pPr>
      <w:r>
        <w:rPr>
          <w:rFonts w:hint="eastAsia" w:ascii="宋体" w:hAnsi="宋体" w:cs="宋体"/>
          <w:highlight w:val="none"/>
        </w:rPr>
        <w:t>（一）</w:t>
      </w:r>
      <w:r>
        <w:rPr>
          <w:rFonts w:ascii="宋体" w:hAnsi="宋体" w:cs="宋体"/>
          <w:highlight w:val="none"/>
        </w:rPr>
        <w:t>所有建设项目按照合同要求全部建成，并满足使用要求；</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二</w:t>
      </w:r>
      <w:r>
        <w:rPr>
          <w:rFonts w:ascii="宋体" w:hAnsi="宋体" w:cs="宋体"/>
          <w:highlight w:val="none"/>
        </w:rPr>
        <w:t>）已通过系统测试评审；</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三</w:t>
      </w:r>
      <w:r>
        <w:rPr>
          <w:rFonts w:ascii="宋体" w:hAnsi="宋体" w:cs="宋体"/>
          <w:highlight w:val="none"/>
        </w:rPr>
        <w:t>）软件已置于配置管理之下；</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四</w:t>
      </w:r>
      <w:r>
        <w:rPr>
          <w:rFonts w:ascii="宋体" w:hAnsi="宋体" w:cs="宋体"/>
          <w:highlight w:val="none"/>
        </w:rPr>
        <w:t>）各种技术文档和验收资料完备，符合合同的内容；</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五</w:t>
      </w:r>
      <w:r>
        <w:rPr>
          <w:rFonts w:ascii="宋体" w:hAnsi="宋体" w:cs="宋体"/>
          <w:highlight w:val="none"/>
        </w:rPr>
        <w:t>）系统建设和数据处理符合信息安全的要求书；</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六</w:t>
      </w:r>
      <w:r>
        <w:rPr>
          <w:rFonts w:ascii="宋体" w:hAnsi="宋体" w:cs="宋体"/>
          <w:highlight w:val="none"/>
        </w:rPr>
        <w:t>）各种设备经加电试运行，状态正常；</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七</w:t>
      </w:r>
      <w:r>
        <w:rPr>
          <w:rFonts w:ascii="宋体" w:hAnsi="宋体" w:cs="宋体"/>
          <w:highlight w:val="none"/>
        </w:rPr>
        <w:t>）经过监理方同意；</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八</w:t>
      </w:r>
      <w:r>
        <w:rPr>
          <w:rFonts w:ascii="宋体" w:hAnsi="宋体" w:cs="宋体"/>
          <w:highlight w:val="none"/>
        </w:rPr>
        <w:t>）经过相关主管部门和项目业主同意；</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九</w:t>
      </w:r>
      <w:r>
        <w:rPr>
          <w:rFonts w:ascii="宋体" w:hAnsi="宋体" w:cs="宋体"/>
          <w:highlight w:val="none"/>
        </w:rPr>
        <w:t>）合同或合同附件规定的其他验收条件。</w:t>
      </w:r>
    </w:p>
    <w:p>
      <w:pPr>
        <w:pStyle w:val="3"/>
        <w:rPr>
          <w:highlight w:val="none"/>
        </w:rPr>
      </w:pPr>
      <w:bookmarkStart w:id="183" w:name="_Toc7821"/>
      <w:bookmarkStart w:id="184" w:name="_Toc24042986"/>
      <w:bookmarkStart w:id="185" w:name="_Toc7417"/>
      <w:r>
        <w:rPr>
          <w:rFonts w:hint="eastAsia"/>
          <w:highlight w:val="none"/>
        </w:rPr>
        <w:t>试运行要求</w:t>
      </w:r>
      <w:bookmarkEnd w:id="183"/>
      <w:bookmarkEnd w:id="184"/>
      <w:bookmarkEnd w:id="185"/>
    </w:p>
    <w:p>
      <w:pPr>
        <w:spacing w:before="120" w:after="120"/>
        <w:ind w:firstLine="480"/>
        <w:rPr>
          <w:rFonts w:ascii="宋体" w:hAnsi="宋体" w:cs="宋体"/>
          <w:highlight w:val="none"/>
        </w:rPr>
      </w:pPr>
      <w:r>
        <w:rPr>
          <w:rFonts w:ascii="宋体" w:hAnsi="宋体" w:cs="宋体"/>
          <w:highlight w:val="none"/>
        </w:rPr>
        <w:t>系统建成后未验收之前，施工方将进行系统试运行，试运行时间为7天。试运行遵循“从低到高，从小到大，从无到有”的原则。具体流程如下：</w:t>
      </w:r>
    </w:p>
    <w:p>
      <w:pPr>
        <w:spacing w:before="120" w:after="120"/>
        <w:ind w:firstLine="482"/>
        <w:rPr>
          <w:rFonts w:ascii="宋体" w:hAnsi="宋体" w:cs="宋体"/>
          <w:b/>
          <w:highlight w:val="none"/>
        </w:rPr>
      </w:pPr>
      <w:r>
        <w:rPr>
          <w:rFonts w:ascii="宋体" w:hAnsi="宋体" w:cs="宋体"/>
          <w:b/>
          <w:highlight w:val="none"/>
        </w:rPr>
        <w:t>1）单点试运行</w:t>
      </w:r>
    </w:p>
    <w:p>
      <w:pPr>
        <w:pStyle w:val="43"/>
        <w:numPr>
          <w:ilvl w:val="0"/>
          <w:numId w:val="31"/>
        </w:numPr>
        <w:spacing w:before="156" w:beforeLines="50" w:after="156" w:afterLines="50"/>
        <w:ind w:firstLineChars="0"/>
        <w:rPr>
          <w:rFonts w:ascii="宋体" w:hAnsi="宋体" w:cs="宋体"/>
          <w:highlight w:val="none"/>
        </w:rPr>
      </w:pPr>
      <w:r>
        <w:rPr>
          <w:rFonts w:ascii="宋体" w:hAnsi="宋体" w:cs="宋体"/>
          <w:highlight w:val="none"/>
        </w:rPr>
        <w:t>对前端每个监控点设备进行单点测试，包括前端摄像机的图像实时还原度、色彩饱和度，摄像机的安装牢靠度，摄像机的防雷接地，摄像机的监控角度调校等。</w:t>
      </w:r>
    </w:p>
    <w:p>
      <w:pPr>
        <w:pStyle w:val="43"/>
        <w:numPr>
          <w:ilvl w:val="0"/>
          <w:numId w:val="31"/>
        </w:numPr>
        <w:spacing w:before="156" w:beforeLines="50" w:after="156" w:afterLines="50"/>
        <w:ind w:firstLineChars="0"/>
        <w:rPr>
          <w:rFonts w:ascii="宋体" w:hAnsi="宋体" w:cs="宋体"/>
          <w:highlight w:val="none"/>
        </w:rPr>
      </w:pPr>
      <w:r>
        <w:rPr>
          <w:rFonts w:ascii="宋体" w:hAnsi="宋体" w:cs="宋体"/>
          <w:highlight w:val="none"/>
        </w:rPr>
        <w:t>对后台设备进行功能性测试，包括设备的安装及接地，设备安装软件的正常 使用，设备通讯端口的正确配置等。</w:t>
      </w:r>
    </w:p>
    <w:p>
      <w:pPr>
        <w:pStyle w:val="43"/>
        <w:numPr>
          <w:ilvl w:val="0"/>
          <w:numId w:val="31"/>
        </w:numPr>
        <w:spacing w:before="156" w:beforeLines="50" w:after="156" w:afterLines="50"/>
        <w:ind w:firstLineChars="0"/>
        <w:rPr>
          <w:rFonts w:ascii="宋体" w:hAnsi="宋体" w:cs="宋体"/>
          <w:highlight w:val="none"/>
        </w:rPr>
      </w:pPr>
      <w:r>
        <w:rPr>
          <w:rFonts w:ascii="宋体" w:hAnsi="宋体" w:cs="宋体"/>
          <w:highlight w:val="none"/>
        </w:rPr>
        <w:t>对系统存储设备的功能性测试，包括设备安装及接地，存储硬盘的安装格式化，设备的参数配置，数据的写入读出等。</w:t>
      </w:r>
    </w:p>
    <w:p>
      <w:pPr>
        <w:pStyle w:val="43"/>
        <w:numPr>
          <w:ilvl w:val="0"/>
          <w:numId w:val="31"/>
        </w:numPr>
        <w:spacing w:before="156" w:beforeLines="50" w:after="156" w:afterLines="50"/>
        <w:ind w:firstLineChars="0"/>
        <w:rPr>
          <w:rFonts w:ascii="宋体" w:hAnsi="宋体" w:cs="宋体"/>
          <w:highlight w:val="none"/>
        </w:rPr>
      </w:pPr>
      <w:r>
        <w:rPr>
          <w:rFonts w:ascii="宋体" w:hAnsi="宋体" w:cs="宋体"/>
          <w:highlight w:val="none"/>
        </w:rPr>
        <w:t>对系统传输网络进行抽样测试，包括网络交换设备的端口配置，设备的接入 带宽，光纤的衰减值等。</w:t>
      </w:r>
    </w:p>
    <w:p>
      <w:pPr>
        <w:spacing w:before="120" w:after="120"/>
        <w:ind w:firstLine="482"/>
        <w:rPr>
          <w:rFonts w:ascii="宋体" w:hAnsi="宋体" w:cs="宋体"/>
          <w:b/>
          <w:highlight w:val="none"/>
        </w:rPr>
      </w:pPr>
      <w:r>
        <w:rPr>
          <w:rFonts w:ascii="宋体" w:hAnsi="宋体" w:cs="宋体"/>
          <w:b/>
          <w:highlight w:val="none"/>
        </w:rPr>
        <w:t xml:space="preserve">2）系统试运行 </w:t>
      </w:r>
    </w:p>
    <w:p>
      <w:pPr>
        <w:pStyle w:val="43"/>
        <w:numPr>
          <w:ilvl w:val="0"/>
          <w:numId w:val="31"/>
        </w:numPr>
        <w:spacing w:before="156" w:beforeLines="50" w:after="156" w:afterLines="50"/>
        <w:ind w:firstLineChars="0"/>
        <w:rPr>
          <w:rFonts w:ascii="宋体" w:hAnsi="宋体" w:cs="宋体"/>
          <w:highlight w:val="none"/>
        </w:rPr>
      </w:pPr>
      <w:r>
        <w:rPr>
          <w:rFonts w:ascii="宋体" w:hAnsi="宋体" w:cs="宋体"/>
          <w:highlight w:val="none"/>
        </w:rPr>
        <w:t>将一路前端视频信号逐一添加进存储管理设备，检查连接情况，码流速率，图像质量，检查录像资料是否完整，检查视频检索回放是否正常。</w:t>
      </w:r>
    </w:p>
    <w:p>
      <w:pPr>
        <w:pStyle w:val="43"/>
        <w:numPr>
          <w:ilvl w:val="0"/>
          <w:numId w:val="31"/>
        </w:numPr>
        <w:spacing w:before="156" w:beforeLines="50" w:after="156" w:afterLines="50"/>
        <w:ind w:firstLineChars="0"/>
        <w:rPr>
          <w:rFonts w:ascii="宋体" w:hAnsi="宋体" w:cs="宋体"/>
          <w:highlight w:val="none"/>
        </w:rPr>
      </w:pPr>
      <w:r>
        <w:rPr>
          <w:rFonts w:ascii="宋体" w:hAnsi="宋体" w:cs="宋体"/>
          <w:highlight w:val="none"/>
        </w:rPr>
        <w:t>通视过频显示终端，将前端设备、后端设备逐一添加，检查设备连接情况，检查各设备工作情况是否正常，是否存在兼容性问题。检查软件功能模块是否工作正常。</w:t>
      </w:r>
    </w:p>
    <w:p>
      <w:pPr>
        <w:spacing w:before="120" w:after="120"/>
        <w:ind w:firstLine="482"/>
        <w:rPr>
          <w:rFonts w:ascii="宋体" w:hAnsi="宋体" w:cs="宋体"/>
          <w:b/>
          <w:highlight w:val="none"/>
        </w:rPr>
      </w:pPr>
      <w:r>
        <w:rPr>
          <w:rFonts w:hint="eastAsia" w:ascii="宋体" w:hAnsi="宋体" w:cs="宋体"/>
          <w:b/>
          <w:highlight w:val="none"/>
        </w:rPr>
        <w:t>3</w:t>
      </w:r>
      <w:r>
        <w:rPr>
          <w:rFonts w:ascii="宋体" w:hAnsi="宋体" w:cs="宋体"/>
          <w:b/>
          <w:highlight w:val="none"/>
        </w:rPr>
        <w:t xml:space="preserve">）联动试运行 </w:t>
      </w:r>
    </w:p>
    <w:p>
      <w:pPr>
        <w:pStyle w:val="43"/>
        <w:numPr>
          <w:ilvl w:val="0"/>
          <w:numId w:val="31"/>
        </w:numPr>
        <w:spacing w:before="156" w:beforeLines="50" w:after="156" w:afterLines="50"/>
        <w:ind w:firstLineChars="0"/>
        <w:rPr>
          <w:rFonts w:ascii="宋体" w:hAnsi="宋体" w:cs="宋体"/>
          <w:highlight w:val="none"/>
        </w:rPr>
      </w:pPr>
      <w:r>
        <w:rPr>
          <w:rFonts w:ascii="宋体" w:hAnsi="宋体" w:cs="宋体"/>
          <w:highlight w:val="none"/>
        </w:rPr>
        <w:t>在空负荷或小负荷情况下，检测系统的整体运行性能，包括设备的连接情况，前端视频的实时图像质量、存储设备的存储性能、录像的回放质量、网络交换设备的转发吞吐能力等。</w:t>
      </w:r>
    </w:p>
    <w:p>
      <w:pPr>
        <w:pStyle w:val="43"/>
        <w:numPr>
          <w:ilvl w:val="0"/>
          <w:numId w:val="31"/>
        </w:numPr>
        <w:spacing w:before="156" w:beforeLines="50" w:after="156" w:afterLines="50"/>
        <w:ind w:firstLineChars="0"/>
        <w:rPr>
          <w:rFonts w:ascii="宋体" w:hAnsi="宋体" w:cs="宋体"/>
          <w:highlight w:val="none"/>
        </w:rPr>
      </w:pPr>
      <w:r>
        <w:rPr>
          <w:rFonts w:ascii="宋体" w:hAnsi="宋体" w:cs="宋体"/>
          <w:highlight w:val="none"/>
        </w:rPr>
        <w:t>在逐渐加大负荷至满负荷的情况下，检测系统的整体运行性能，包括设备的连接情况（是否存在设备掉线）、前端视频的实时图像质量（是否存在掉线、卡 顿、码流速率等）、网络交换设备的转发吞吐能力。</w:t>
      </w:r>
    </w:p>
    <w:p>
      <w:pPr>
        <w:pStyle w:val="3"/>
        <w:rPr>
          <w:highlight w:val="none"/>
        </w:rPr>
      </w:pPr>
      <w:bookmarkStart w:id="186" w:name="_Toc31733"/>
      <w:bookmarkStart w:id="187" w:name="_Toc4066"/>
      <w:bookmarkStart w:id="188" w:name="_Toc24042987"/>
      <w:r>
        <w:rPr>
          <w:highlight w:val="none"/>
        </w:rPr>
        <w:t>验收方法</w:t>
      </w:r>
      <w:bookmarkEnd w:id="186"/>
      <w:bookmarkEnd w:id="187"/>
      <w:bookmarkEnd w:id="188"/>
    </w:p>
    <w:p>
      <w:pPr>
        <w:spacing w:before="120" w:after="120"/>
        <w:ind w:firstLine="480"/>
        <w:rPr>
          <w:rFonts w:ascii="宋体" w:hAnsi="宋体" w:cs="宋体"/>
          <w:highlight w:val="none"/>
        </w:rPr>
      </w:pPr>
      <w:r>
        <w:rPr>
          <w:rFonts w:ascii="宋体" w:hAnsi="宋体" w:cs="宋体"/>
          <w:highlight w:val="none"/>
        </w:rPr>
        <w:t>项目验收，是项目开发建设中有组织的主动性行为，它是对项目建设高度负责的体现，也是项目建设成功的重要保证。切实做好项目建设中的验收工作至关重要，应当采取有效措施，实实在在做好。为保证项目验收质量，针对不同的验收内容，在实施验收操作中，可以采取以下不同的方法：</w:t>
      </w:r>
    </w:p>
    <w:p>
      <w:pPr>
        <w:spacing w:before="120" w:after="120"/>
        <w:ind w:firstLine="480"/>
        <w:rPr>
          <w:rFonts w:ascii="宋体" w:hAnsi="宋体" w:cs="宋体"/>
          <w:highlight w:val="none"/>
        </w:rPr>
      </w:pPr>
      <w:r>
        <w:rPr>
          <w:rFonts w:ascii="宋体" w:hAnsi="宋体" w:cs="宋体"/>
          <w:highlight w:val="none"/>
        </w:rPr>
        <w:t>（一）登记法</w:t>
      </w:r>
    </w:p>
    <w:p>
      <w:pPr>
        <w:spacing w:before="120" w:after="120"/>
        <w:ind w:firstLine="480"/>
        <w:rPr>
          <w:rFonts w:ascii="宋体" w:hAnsi="宋体" w:cs="宋体"/>
          <w:highlight w:val="none"/>
        </w:rPr>
      </w:pPr>
      <w:r>
        <w:rPr>
          <w:rFonts w:ascii="宋体" w:hAnsi="宋体" w:cs="宋体"/>
          <w:highlight w:val="none"/>
        </w:rPr>
        <w:t>对项目中所涉及的所有硬件、软件和应用程序一一登记，特别是硬件使用手册、系统软件使用手册、应用程序各种技术文档等一定要登记造册，不可遗漏，并妥善保管。对项目建设中根据实际进展情况双方同意后修订的合同条款、协调开发建设中的问题进行登记。</w:t>
      </w:r>
    </w:p>
    <w:p>
      <w:pPr>
        <w:spacing w:before="120" w:after="120"/>
        <w:ind w:firstLine="480"/>
        <w:rPr>
          <w:rFonts w:ascii="宋体" w:hAnsi="宋体" w:cs="宋体"/>
          <w:highlight w:val="none"/>
        </w:rPr>
      </w:pPr>
      <w:r>
        <w:rPr>
          <w:rFonts w:ascii="宋体" w:hAnsi="宋体" w:cs="宋体"/>
          <w:highlight w:val="none"/>
        </w:rPr>
        <w:t>（二）对照法</w:t>
      </w:r>
    </w:p>
    <w:p>
      <w:pPr>
        <w:spacing w:before="120" w:after="120"/>
        <w:ind w:firstLine="480"/>
        <w:rPr>
          <w:rFonts w:ascii="宋体" w:hAnsi="宋体" w:cs="宋体"/>
          <w:highlight w:val="none"/>
        </w:rPr>
      </w:pPr>
      <w:r>
        <w:rPr>
          <w:rFonts w:ascii="宋体" w:hAnsi="宋体" w:cs="宋体"/>
          <w:highlight w:val="none"/>
        </w:rPr>
        <w:t>对照检查项目各项建设内容的结果是否与合同条款及工程实施方案相一致。</w:t>
      </w:r>
    </w:p>
    <w:p>
      <w:pPr>
        <w:spacing w:before="120" w:after="120"/>
        <w:ind w:firstLine="480"/>
        <w:rPr>
          <w:rFonts w:ascii="宋体" w:hAnsi="宋体" w:cs="宋体"/>
          <w:highlight w:val="none"/>
        </w:rPr>
      </w:pPr>
      <w:r>
        <w:rPr>
          <w:rFonts w:ascii="宋体" w:hAnsi="宋体" w:cs="宋体"/>
          <w:highlight w:val="none"/>
        </w:rPr>
        <w:t>（三）操作法</w:t>
      </w:r>
    </w:p>
    <w:p>
      <w:pPr>
        <w:spacing w:before="120" w:after="120"/>
        <w:ind w:firstLine="480"/>
        <w:rPr>
          <w:rFonts w:ascii="宋体" w:hAnsi="宋体" w:cs="宋体"/>
          <w:highlight w:val="none"/>
        </w:rPr>
      </w:pPr>
      <w:r>
        <w:rPr>
          <w:rFonts w:ascii="宋体" w:hAnsi="宋体" w:cs="宋体"/>
          <w:highlight w:val="none"/>
        </w:rPr>
        <w:t>这是项目建设最主要的验收方法。首先，对项目系统硬件一一实际加电操作，验证是否与硬件提供的技术性能相一致；其次，运行项目系统软件，检验其管理硬件及应用软件的实际能力是否与合同规定的一致；第三，运行应用软件，实际操作，处理业务，检查是否与合同规定的一致，达到了预期的目的。</w:t>
      </w:r>
    </w:p>
    <w:p>
      <w:pPr>
        <w:spacing w:before="120" w:after="120"/>
        <w:ind w:firstLine="480"/>
        <w:rPr>
          <w:rFonts w:ascii="宋体" w:hAnsi="宋体" w:cs="宋体"/>
          <w:highlight w:val="none"/>
        </w:rPr>
      </w:pPr>
      <w:r>
        <w:rPr>
          <w:rFonts w:ascii="宋体" w:hAnsi="宋体" w:cs="宋体"/>
          <w:highlight w:val="none"/>
        </w:rPr>
        <w:t>（四）测试法</w:t>
      </w:r>
    </w:p>
    <w:p>
      <w:pPr>
        <w:spacing w:before="120" w:after="120"/>
        <w:ind w:firstLine="480"/>
        <w:rPr>
          <w:rFonts w:ascii="宋体" w:hAnsi="宋体" w:cs="宋体"/>
          <w:highlight w:val="none"/>
        </w:rPr>
      </w:pPr>
      <w:r>
        <w:rPr>
          <w:rFonts w:ascii="宋体" w:hAnsi="宋体" w:cs="宋体"/>
          <w:highlight w:val="none"/>
        </w:rPr>
        <w:t>对能使用检测仪器进行检测的设备、实施应当一一进行实际测试，检查是否和设备、实施的规格、性能要求相一致。</w:t>
      </w:r>
    </w:p>
    <w:p>
      <w:pPr>
        <w:pStyle w:val="3"/>
        <w:rPr>
          <w:highlight w:val="none"/>
        </w:rPr>
      </w:pPr>
      <w:bookmarkStart w:id="189" w:name="_Toc24042988"/>
      <w:bookmarkStart w:id="190" w:name="_Toc23830"/>
      <w:bookmarkStart w:id="191" w:name="_Toc23293"/>
      <w:r>
        <w:rPr>
          <w:rFonts w:hint="eastAsia"/>
          <w:highlight w:val="none"/>
        </w:rPr>
        <w:t>验收流程</w:t>
      </w:r>
      <w:bookmarkEnd w:id="189"/>
      <w:bookmarkEnd w:id="190"/>
      <w:bookmarkEnd w:id="191"/>
    </w:p>
    <w:p>
      <w:pPr>
        <w:spacing w:before="120" w:after="120"/>
        <w:ind w:left="-720" w:leftChars="-300" w:firstLine="420"/>
        <w:jc w:val="center"/>
        <w:rPr>
          <w:rFonts w:asciiTheme="minorEastAsia" w:hAnsiTheme="minorEastAsia" w:eastAsiaTheme="minorEastAsia"/>
          <w:highlight w:val="none"/>
        </w:rPr>
      </w:pPr>
      <w:r>
        <w:rPr>
          <w:sz w:val="21"/>
          <w:highlight w:val="none"/>
        </w:rPr>
        <w:drawing>
          <wp:inline distT="0" distB="0" distL="0" distR="0">
            <wp:extent cx="4143375" cy="4867910"/>
            <wp:effectExtent l="19050" t="0" r="9525" b="0"/>
            <wp:docPr id="7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图片 1"/>
                    <pic:cNvPicPr>
                      <a:picLocks noChangeAspect="1" noChangeArrowheads="1"/>
                    </pic:cNvPicPr>
                  </pic:nvPicPr>
                  <pic:blipFill>
                    <a:blip r:embed="rId34"/>
                    <a:srcRect/>
                    <a:stretch>
                      <a:fillRect/>
                    </a:stretch>
                  </pic:blipFill>
                  <pic:spPr>
                    <a:xfrm>
                      <a:off x="0" y="0"/>
                      <a:ext cx="4143375" cy="4868466"/>
                    </a:xfrm>
                    <a:prstGeom prst="rect">
                      <a:avLst/>
                    </a:prstGeom>
                    <a:noFill/>
                    <a:ln w="9525" cmpd="sng">
                      <a:noFill/>
                      <a:miter lim="800000"/>
                      <a:headEnd/>
                      <a:tailEnd/>
                    </a:ln>
                  </pic:spPr>
                </pic:pic>
              </a:graphicData>
            </a:graphic>
          </wp:inline>
        </w:drawing>
      </w:r>
    </w:p>
    <w:p>
      <w:pPr>
        <w:spacing w:before="120" w:after="120"/>
        <w:ind w:firstLine="480"/>
        <w:rPr>
          <w:rFonts w:ascii="宋体" w:hAnsi="宋体" w:cs="宋体"/>
          <w:highlight w:val="none"/>
        </w:rPr>
      </w:pPr>
      <w:r>
        <w:rPr>
          <w:rFonts w:ascii="宋体" w:hAnsi="宋体" w:cs="宋体"/>
          <w:highlight w:val="none"/>
        </w:rPr>
        <w:t>（一）初验</w:t>
      </w:r>
    </w:p>
    <w:p>
      <w:pPr>
        <w:spacing w:before="120" w:after="120"/>
        <w:ind w:firstLine="480"/>
        <w:rPr>
          <w:rFonts w:ascii="宋体" w:hAnsi="宋体" w:cs="宋体"/>
          <w:highlight w:val="none"/>
        </w:rPr>
      </w:pPr>
      <w:r>
        <w:rPr>
          <w:rFonts w:ascii="宋体" w:hAnsi="宋体" w:cs="宋体"/>
          <w:highlight w:val="none"/>
        </w:rPr>
        <w:t>1、申请：项目竣工后经测试和试运行合格，施工单位根据合同、招标书、计划任务书，检查、总结项目完成情况后向业主提出初验申请。</w:t>
      </w:r>
    </w:p>
    <w:p>
      <w:pPr>
        <w:spacing w:before="120" w:after="120"/>
        <w:ind w:firstLine="480"/>
        <w:rPr>
          <w:rFonts w:ascii="宋体" w:hAnsi="宋体" w:cs="宋体"/>
          <w:highlight w:val="none"/>
        </w:rPr>
      </w:pPr>
      <w:r>
        <w:rPr>
          <w:rFonts w:ascii="宋体" w:hAnsi="宋体" w:cs="宋体"/>
          <w:highlight w:val="none"/>
        </w:rPr>
        <w:t>2、方式：项目业主组织监理和施工单位进行初验。</w:t>
      </w:r>
    </w:p>
    <w:p>
      <w:pPr>
        <w:spacing w:before="120" w:after="120"/>
        <w:ind w:firstLine="480"/>
        <w:rPr>
          <w:rFonts w:ascii="宋体" w:hAnsi="宋体" w:cs="宋体"/>
          <w:highlight w:val="none"/>
        </w:rPr>
      </w:pPr>
      <w:r>
        <w:rPr>
          <w:rFonts w:ascii="宋体" w:hAnsi="宋体" w:cs="宋体"/>
          <w:highlight w:val="none"/>
        </w:rPr>
        <w:t>3、施工单位提供材料：初验申请书、完工报告、项目总结，以及要求的验收评审资料。</w:t>
      </w:r>
    </w:p>
    <w:p>
      <w:pPr>
        <w:spacing w:before="120" w:after="120"/>
        <w:ind w:firstLine="480"/>
        <w:rPr>
          <w:rFonts w:ascii="宋体" w:hAnsi="宋体" w:cs="宋体"/>
          <w:highlight w:val="none"/>
        </w:rPr>
      </w:pPr>
      <w:r>
        <w:rPr>
          <w:rFonts w:ascii="宋体" w:hAnsi="宋体" w:cs="宋体"/>
          <w:highlight w:val="none"/>
        </w:rPr>
        <w:t>（二）终验</w:t>
      </w:r>
    </w:p>
    <w:p>
      <w:pPr>
        <w:spacing w:before="120" w:after="120"/>
        <w:ind w:firstLine="480"/>
        <w:rPr>
          <w:rFonts w:ascii="宋体" w:hAnsi="宋体" w:cs="宋体"/>
          <w:highlight w:val="none"/>
        </w:rPr>
      </w:pPr>
      <w:r>
        <w:rPr>
          <w:rFonts w:ascii="宋体" w:hAnsi="宋体" w:cs="宋体"/>
          <w:highlight w:val="none"/>
        </w:rPr>
        <w:t>1、申请：初验合格后，项目业主根据合同、招标书、任务书，检查、总结项目组织实施和完成情况后向业主</w:t>
      </w:r>
      <w:r>
        <w:rPr>
          <w:rFonts w:hint="eastAsia" w:ascii="宋体" w:hAnsi="宋体" w:cs="宋体"/>
          <w:highlight w:val="none"/>
        </w:rPr>
        <w:t>或专家组</w:t>
      </w:r>
      <w:r>
        <w:rPr>
          <w:rFonts w:ascii="宋体" w:hAnsi="宋体" w:cs="宋体"/>
          <w:highlight w:val="none"/>
        </w:rPr>
        <w:t>提出验收申请。</w:t>
      </w:r>
    </w:p>
    <w:p>
      <w:pPr>
        <w:spacing w:before="120" w:after="120"/>
        <w:ind w:firstLine="480"/>
        <w:rPr>
          <w:rFonts w:ascii="宋体" w:hAnsi="宋体" w:cs="宋体"/>
          <w:highlight w:val="none"/>
        </w:rPr>
      </w:pPr>
      <w:r>
        <w:rPr>
          <w:rFonts w:ascii="宋体" w:hAnsi="宋体" w:cs="宋体"/>
          <w:highlight w:val="none"/>
        </w:rPr>
        <w:t>2、验收委员会评审验收。</w:t>
      </w:r>
    </w:p>
    <w:p>
      <w:pPr>
        <w:spacing w:before="120" w:after="120"/>
        <w:ind w:firstLine="480"/>
        <w:rPr>
          <w:rFonts w:ascii="宋体" w:hAnsi="宋体" w:cs="宋体"/>
          <w:highlight w:val="none"/>
        </w:rPr>
      </w:pPr>
      <w:r>
        <w:rPr>
          <w:rFonts w:ascii="宋体" w:hAnsi="宋体" w:cs="宋体"/>
          <w:highlight w:val="none"/>
        </w:rPr>
        <w:t>验收工作由项目业主、监理等单位和专家组成验收小组进行验收。验收工作分为两个步骤：验收小组验收和验收委员会评审，由验收小组共同确定验收时间、评审时间及其它安排。</w:t>
      </w:r>
    </w:p>
    <w:p>
      <w:pPr>
        <w:spacing w:before="120" w:after="120"/>
        <w:ind w:firstLine="480"/>
        <w:rPr>
          <w:rFonts w:ascii="宋体" w:hAnsi="宋体" w:cs="宋体"/>
          <w:highlight w:val="none"/>
        </w:rPr>
      </w:pPr>
      <w:r>
        <w:rPr>
          <w:rFonts w:ascii="宋体" w:hAnsi="宋体" w:cs="宋体"/>
          <w:highlight w:val="none"/>
        </w:rPr>
        <w:t>3、验收签字</w:t>
      </w:r>
    </w:p>
    <w:p>
      <w:pPr>
        <w:spacing w:before="120" w:after="120"/>
        <w:ind w:firstLine="480"/>
        <w:rPr>
          <w:rFonts w:ascii="宋体" w:hAnsi="宋体" w:cs="宋体"/>
          <w:highlight w:val="none"/>
        </w:rPr>
      </w:pPr>
      <w:r>
        <w:rPr>
          <w:rFonts w:ascii="宋体" w:hAnsi="宋体" w:cs="宋体"/>
          <w:highlight w:val="none"/>
        </w:rPr>
        <w:t>经过验收、评审形成的验收报告和评审报告，验收委员会成员签字。</w:t>
      </w:r>
    </w:p>
    <w:p>
      <w:pPr>
        <w:pStyle w:val="3"/>
        <w:rPr>
          <w:highlight w:val="none"/>
        </w:rPr>
      </w:pPr>
      <w:bookmarkStart w:id="192" w:name="_Toc24042989"/>
      <w:bookmarkStart w:id="193" w:name="_Toc21721"/>
      <w:bookmarkStart w:id="194" w:name="_Toc30812"/>
      <w:r>
        <w:rPr>
          <w:highlight w:val="none"/>
        </w:rPr>
        <w:t>验收依据</w:t>
      </w:r>
      <w:bookmarkEnd w:id="192"/>
      <w:bookmarkEnd w:id="193"/>
      <w:bookmarkEnd w:id="194"/>
    </w:p>
    <w:p>
      <w:pPr>
        <w:spacing w:before="120" w:after="120"/>
        <w:ind w:firstLine="480"/>
        <w:rPr>
          <w:rFonts w:ascii="宋体" w:hAnsi="宋体" w:cs="宋体"/>
          <w:highlight w:val="none"/>
        </w:rPr>
      </w:pPr>
      <w:r>
        <w:rPr>
          <w:rFonts w:ascii="宋体" w:hAnsi="宋体" w:cs="宋体"/>
          <w:highlight w:val="none"/>
        </w:rPr>
        <w:t>作为项目验收的依据，一般选用项目合同书、国标、行业标准和相关政策法规、国际惯例等。</w:t>
      </w:r>
    </w:p>
    <w:p>
      <w:pPr>
        <w:spacing w:before="120" w:after="120"/>
        <w:ind w:firstLine="480"/>
        <w:rPr>
          <w:rFonts w:ascii="宋体" w:hAnsi="宋体" w:cs="宋体"/>
          <w:highlight w:val="none"/>
        </w:rPr>
      </w:pPr>
      <w:r>
        <w:rPr>
          <w:rFonts w:ascii="宋体" w:hAnsi="宋体" w:cs="宋体"/>
          <w:highlight w:val="none"/>
        </w:rPr>
        <w:t>（一）项目合同书</w:t>
      </w:r>
    </w:p>
    <w:p>
      <w:pPr>
        <w:spacing w:before="120" w:after="120"/>
        <w:ind w:firstLine="480"/>
        <w:rPr>
          <w:rFonts w:ascii="宋体" w:hAnsi="宋体" w:cs="宋体"/>
          <w:highlight w:val="none"/>
        </w:rPr>
      </w:pPr>
      <w:r>
        <w:rPr>
          <w:rFonts w:ascii="宋体" w:hAnsi="宋体" w:cs="宋体"/>
          <w:highlight w:val="none"/>
        </w:rPr>
        <w:t>签定的项目有关合同</w:t>
      </w:r>
    </w:p>
    <w:p>
      <w:pPr>
        <w:spacing w:before="120" w:after="120"/>
        <w:ind w:firstLine="480"/>
        <w:rPr>
          <w:rFonts w:ascii="宋体" w:hAnsi="宋体" w:cs="宋体"/>
          <w:highlight w:val="none"/>
        </w:rPr>
      </w:pPr>
      <w:r>
        <w:rPr>
          <w:rFonts w:ascii="宋体" w:hAnsi="宋体" w:cs="宋体"/>
          <w:highlight w:val="none"/>
        </w:rPr>
        <w:t>（二）国家标准</w:t>
      </w:r>
    </w:p>
    <w:p>
      <w:pPr>
        <w:spacing w:before="120" w:after="120"/>
        <w:ind w:firstLine="480"/>
        <w:rPr>
          <w:rFonts w:ascii="宋体" w:hAnsi="宋体" w:cs="宋体"/>
          <w:highlight w:val="none"/>
        </w:rPr>
      </w:pPr>
      <w:r>
        <w:rPr>
          <w:rFonts w:ascii="宋体" w:hAnsi="宋体" w:cs="宋体"/>
          <w:highlight w:val="none"/>
        </w:rPr>
        <w:t>硬件、软件、布线、安全等</w:t>
      </w:r>
    </w:p>
    <w:p>
      <w:pPr>
        <w:spacing w:before="120" w:after="120"/>
        <w:ind w:firstLine="480"/>
        <w:rPr>
          <w:rFonts w:ascii="宋体" w:hAnsi="宋体" w:cs="宋体"/>
          <w:highlight w:val="none"/>
        </w:rPr>
      </w:pPr>
      <w:r>
        <w:rPr>
          <w:rFonts w:ascii="宋体" w:hAnsi="宋体" w:cs="宋体"/>
          <w:highlight w:val="none"/>
        </w:rPr>
        <w:t>（</w:t>
      </w:r>
      <w:r>
        <w:rPr>
          <w:rFonts w:hint="eastAsia" w:ascii="宋体" w:hAnsi="宋体" w:cs="宋体"/>
          <w:highlight w:val="none"/>
        </w:rPr>
        <w:t>三</w:t>
      </w:r>
      <w:r>
        <w:rPr>
          <w:rFonts w:ascii="宋体" w:hAnsi="宋体" w:cs="宋体"/>
          <w:highlight w:val="none"/>
        </w:rPr>
        <w:t>）其它</w:t>
      </w:r>
    </w:p>
    <w:p>
      <w:pPr>
        <w:spacing w:before="120" w:after="120"/>
        <w:ind w:firstLine="480"/>
        <w:rPr>
          <w:rFonts w:ascii="宋体" w:hAnsi="宋体" w:cs="宋体"/>
          <w:highlight w:val="none"/>
        </w:rPr>
      </w:pPr>
      <w:r>
        <w:rPr>
          <w:rFonts w:ascii="宋体" w:hAnsi="宋体" w:cs="宋体"/>
          <w:highlight w:val="none"/>
        </w:rPr>
        <w:t>具体验收标准和依据由监理单位根据具体项目情况提出，项目业主审定。</w:t>
      </w:r>
    </w:p>
    <w:p>
      <w:pPr>
        <w:pStyle w:val="3"/>
        <w:rPr>
          <w:highlight w:val="none"/>
        </w:rPr>
      </w:pPr>
      <w:bookmarkStart w:id="195" w:name="_Toc24042990"/>
      <w:bookmarkStart w:id="196" w:name="_Toc9625"/>
      <w:bookmarkStart w:id="197" w:name="_Toc18056"/>
      <w:r>
        <w:rPr>
          <w:highlight w:val="none"/>
        </w:rPr>
        <w:t>验收内容和标准</w:t>
      </w:r>
      <w:bookmarkEnd w:id="195"/>
      <w:bookmarkEnd w:id="196"/>
      <w:bookmarkEnd w:id="197"/>
    </w:p>
    <w:p>
      <w:pPr>
        <w:spacing w:before="120" w:after="120"/>
        <w:ind w:firstLine="480"/>
        <w:rPr>
          <w:rFonts w:ascii="宋体" w:hAnsi="宋体" w:cs="宋体"/>
          <w:highlight w:val="none"/>
        </w:rPr>
      </w:pPr>
      <w:r>
        <w:rPr>
          <w:rFonts w:ascii="宋体" w:hAnsi="宋体" w:cs="宋体"/>
          <w:highlight w:val="none"/>
        </w:rPr>
        <w:t>根据具体项目实际制定，由项目监理单位负责编写，项目业主审定。项目验收标准是判断项目成果是否达到要求的依据，因而应具有科学性和权威性，只有制定科学的标准，才能有效地验收项目结果。 验收内容一般包括测试（复核）、资料评审、质量鉴定三部分。</w:t>
      </w:r>
    </w:p>
    <w:p>
      <w:pPr>
        <w:spacing w:before="120" w:after="120"/>
        <w:ind w:firstLine="480"/>
        <w:rPr>
          <w:rFonts w:ascii="宋体" w:hAnsi="宋体" w:cs="宋体"/>
          <w:highlight w:val="none"/>
        </w:rPr>
      </w:pPr>
      <w:r>
        <w:rPr>
          <w:rFonts w:ascii="宋体" w:hAnsi="宋体" w:cs="宋体"/>
          <w:highlight w:val="none"/>
        </w:rPr>
        <w:t>验收的内容包括以下几个部分：</w:t>
      </w:r>
    </w:p>
    <w:p>
      <w:pPr>
        <w:spacing w:before="120" w:after="120"/>
        <w:ind w:firstLine="480"/>
        <w:rPr>
          <w:rFonts w:ascii="宋体" w:hAnsi="宋体" w:cs="宋体"/>
          <w:highlight w:val="none"/>
        </w:rPr>
      </w:pPr>
      <w:r>
        <w:rPr>
          <w:rFonts w:ascii="宋体" w:hAnsi="宋体" w:cs="宋体"/>
          <w:highlight w:val="none"/>
        </w:rPr>
        <w:t>（一）验收内容一般包括软件验收（按功能要求的可执行软件、开发计划文档、详细设计文档、质量保证计划、确认测试计划、源代码、使用说明书等产品、单元测试等）和硬件验收（设备的型号、设备外观、设备相应附件、设备运行、网络运行等）</w:t>
      </w:r>
    </w:p>
    <w:p>
      <w:pPr>
        <w:spacing w:before="120" w:after="120"/>
        <w:ind w:firstLine="480"/>
        <w:rPr>
          <w:rFonts w:ascii="宋体" w:hAnsi="宋体" w:cs="宋体"/>
          <w:highlight w:val="none"/>
        </w:rPr>
      </w:pPr>
      <w:r>
        <w:rPr>
          <w:rFonts w:ascii="宋体" w:hAnsi="宋体" w:cs="宋体"/>
          <w:highlight w:val="none"/>
        </w:rPr>
        <w:t>（二）验收评测工作主要包括：文档分析、方案制定、现场测试、问题单提交、测试报告；</w:t>
      </w:r>
    </w:p>
    <w:p>
      <w:pPr>
        <w:spacing w:before="120" w:after="120"/>
        <w:ind w:firstLine="480"/>
        <w:rPr>
          <w:rFonts w:ascii="宋体" w:hAnsi="宋体" w:cs="宋体"/>
          <w:highlight w:val="none"/>
        </w:rPr>
      </w:pPr>
      <w:r>
        <w:rPr>
          <w:rFonts w:ascii="宋体" w:hAnsi="宋体" w:cs="宋体"/>
          <w:highlight w:val="none"/>
        </w:rPr>
        <w:t>（三）验收测试内容主要包括：功能度、安全可靠性、易用性、可扩充性、兼容性、效率、资源占用率、用户文档。</w:t>
      </w:r>
    </w:p>
    <w:p>
      <w:pPr>
        <w:spacing w:before="120" w:after="120"/>
        <w:ind w:firstLine="480"/>
        <w:rPr>
          <w:rFonts w:ascii="宋体" w:hAnsi="宋体" w:cs="宋体"/>
          <w:highlight w:val="none"/>
        </w:rPr>
      </w:pPr>
      <w:r>
        <w:rPr>
          <w:rFonts w:ascii="宋体" w:hAnsi="宋体" w:cs="宋体"/>
          <w:highlight w:val="none"/>
        </w:rPr>
        <w:t>（四）文档验收标准一般包括：文档完备性、内容针对性、内容充分性、内容一致性、文字明确性、图表详实性、易读性、文档价值等</w:t>
      </w:r>
    </w:p>
    <w:p>
      <w:pPr>
        <w:spacing w:before="120" w:after="120"/>
        <w:ind w:firstLine="480"/>
        <w:rPr>
          <w:rFonts w:ascii="宋体" w:hAnsi="宋体" w:cs="宋体"/>
          <w:highlight w:val="none"/>
        </w:rPr>
      </w:pPr>
      <w:r>
        <w:rPr>
          <w:rFonts w:ascii="宋体" w:hAnsi="宋体" w:cs="宋体"/>
          <w:highlight w:val="none"/>
        </w:rPr>
        <w:t>（五）软件、硬件验收标准要符合国家和相关标准。</w:t>
      </w:r>
    </w:p>
    <w:p>
      <w:pPr>
        <w:spacing w:before="120" w:after="120"/>
        <w:ind w:firstLine="480"/>
        <w:rPr>
          <w:rFonts w:ascii="宋体" w:hAnsi="宋体" w:cs="宋体"/>
          <w:highlight w:val="none"/>
        </w:rPr>
      </w:pPr>
      <w:r>
        <w:rPr>
          <w:rFonts w:ascii="宋体" w:hAnsi="宋体" w:cs="宋体"/>
          <w:highlight w:val="none"/>
        </w:rPr>
        <w:t>需要评审的资料包括以下几部分：</w:t>
      </w:r>
    </w:p>
    <w:p>
      <w:pPr>
        <w:spacing w:before="120" w:after="120"/>
        <w:ind w:firstLine="480"/>
        <w:rPr>
          <w:rFonts w:ascii="宋体" w:hAnsi="宋体" w:cs="宋体"/>
          <w:highlight w:val="none"/>
        </w:rPr>
      </w:pPr>
      <w:r>
        <w:rPr>
          <w:rFonts w:ascii="宋体" w:hAnsi="宋体" w:cs="宋体"/>
          <w:highlight w:val="none"/>
        </w:rPr>
        <w:t>（一）基础资料：招标书、投标书、有关合同、有关批复文件、系统设计说明书、系统功能说明书、系统结构图、项目详细实施方案。</w:t>
      </w:r>
    </w:p>
    <w:p>
      <w:pPr>
        <w:spacing w:before="120" w:after="120"/>
        <w:ind w:firstLine="480"/>
        <w:rPr>
          <w:rFonts w:ascii="宋体" w:hAnsi="宋体" w:cs="宋体"/>
          <w:highlight w:val="none"/>
        </w:rPr>
      </w:pPr>
      <w:r>
        <w:rPr>
          <w:rFonts w:ascii="宋体" w:hAnsi="宋体" w:cs="宋体"/>
          <w:highlight w:val="none"/>
        </w:rPr>
        <w:t>（二）项目竣工资料：项目开工报告、项目实施报告、项目质量测试报告、项目检查报告、测试报告、材料清单、项目实施质量与安全检查记录、操作使用说明书、售后服务保证文件、培训文档、其他文件。</w:t>
      </w:r>
    </w:p>
    <w:p>
      <w:pPr>
        <w:spacing w:before="120" w:after="120"/>
        <w:ind w:firstLine="480"/>
        <w:rPr>
          <w:rFonts w:ascii="宋体" w:hAnsi="宋体" w:cs="宋体"/>
          <w:highlight w:val="none"/>
        </w:rPr>
      </w:pPr>
      <w:r>
        <w:rPr>
          <w:rFonts w:ascii="宋体" w:hAnsi="宋体" w:cs="宋体"/>
          <w:highlight w:val="none"/>
        </w:rPr>
        <w:t>（三）软件开发文档：需求说明书、概要设计说明书、详细设计说明书、数据库设计说明书、测试计划、测试报告、程序维护手册、程序员开发手册、用户操作手册。</w:t>
      </w:r>
    </w:p>
    <w:p>
      <w:pPr>
        <w:spacing w:before="120" w:after="120"/>
        <w:ind w:firstLine="480"/>
        <w:rPr>
          <w:rFonts w:ascii="宋体" w:hAnsi="宋体" w:cs="宋体"/>
          <w:highlight w:val="none"/>
        </w:rPr>
      </w:pPr>
      <w:r>
        <w:rPr>
          <w:rFonts w:ascii="宋体" w:hAnsi="宋体" w:cs="宋体"/>
          <w:highlight w:val="none"/>
        </w:rPr>
        <w:t>（四）软件开发管理文档：项目计划书、质量控制计划、配置管理计划、用户培训计划、质量总结报告、会议记录和开发进度月报。</w:t>
      </w:r>
    </w:p>
    <w:p>
      <w:pPr>
        <w:pStyle w:val="3"/>
        <w:rPr>
          <w:highlight w:val="none"/>
        </w:rPr>
      </w:pPr>
      <w:bookmarkStart w:id="198" w:name="_Toc10050"/>
      <w:bookmarkStart w:id="199" w:name="_Toc18817"/>
      <w:bookmarkStart w:id="200" w:name="_Toc24042991"/>
      <w:r>
        <w:rPr>
          <w:highlight w:val="none"/>
        </w:rPr>
        <w:t>验收结论</w:t>
      </w:r>
      <w:bookmarkEnd w:id="198"/>
      <w:bookmarkEnd w:id="199"/>
      <w:bookmarkEnd w:id="200"/>
    </w:p>
    <w:p>
      <w:pPr>
        <w:spacing w:before="120" w:after="120"/>
        <w:ind w:firstLine="480"/>
        <w:rPr>
          <w:rFonts w:ascii="宋体" w:hAnsi="宋体" w:cs="宋体"/>
          <w:highlight w:val="none"/>
        </w:rPr>
      </w:pPr>
      <w:r>
        <w:rPr>
          <w:rFonts w:ascii="宋体" w:hAnsi="宋体" w:cs="宋体"/>
          <w:highlight w:val="none"/>
        </w:rPr>
        <w:t>验收结果分为：验收合格、需要复议和验收不合格三种。符合信息化项目建设标准、系统运行安全可靠、任务按期保质完成、经费使用合理的，视为验收合格；由于提供材料不详难以判断，或目标任务完成不足80%而又难以确定其原因等导致验收结论争议较大的，视为需要复议。</w:t>
      </w:r>
    </w:p>
    <w:p>
      <w:pPr>
        <w:spacing w:before="120" w:after="120"/>
        <w:ind w:firstLine="480"/>
        <w:rPr>
          <w:rFonts w:ascii="宋体" w:hAnsi="宋体" w:cs="宋体"/>
          <w:highlight w:val="none"/>
        </w:rPr>
      </w:pPr>
      <w:r>
        <w:rPr>
          <w:rFonts w:ascii="宋体" w:hAnsi="宋体" w:cs="宋体"/>
          <w:highlight w:val="none"/>
        </w:rPr>
        <w:t>1、项目凡具有下列情况之一的，按验收不合格处理：</w:t>
      </w:r>
    </w:p>
    <w:p>
      <w:pPr>
        <w:spacing w:before="120" w:after="120"/>
        <w:ind w:firstLine="480"/>
        <w:rPr>
          <w:rFonts w:ascii="宋体" w:hAnsi="宋体" w:cs="宋体"/>
          <w:highlight w:val="none"/>
        </w:rPr>
      </w:pPr>
      <w:r>
        <w:rPr>
          <w:rFonts w:ascii="宋体" w:hAnsi="宋体" w:cs="宋体"/>
          <w:highlight w:val="none"/>
        </w:rPr>
        <w:t>（一）未按项目考核指标或合同要求达到所预定的主要技术指标的；</w:t>
      </w:r>
    </w:p>
    <w:p>
      <w:pPr>
        <w:spacing w:before="120" w:after="120"/>
        <w:ind w:firstLine="480"/>
        <w:rPr>
          <w:rFonts w:ascii="宋体" w:hAnsi="宋体" w:cs="宋体"/>
          <w:highlight w:val="none"/>
        </w:rPr>
      </w:pPr>
      <w:r>
        <w:rPr>
          <w:rFonts w:ascii="宋体" w:hAnsi="宋体" w:cs="宋体"/>
          <w:highlight w:val="none"/>
        </w:rPr>
        <w:t>（二）所提供的验收材料不齐全或不真实的；</w:t>
      </w:r>
    </w:p>
    <w:p>
      <w:pPr>
        <w:spacing w:before="120" w:after="120"/>
        <w:ind w:firstLine="480"/>
        <w:rPr>
          <w:rFonts w:ascii="宋体" w:hAnsi="宋体" w:cs="宋体"/>
          <w:highlight w:val="none"/>
        </w:rPr>
      </w:pPr>
      <w:r>
        <w:rPr>
          <w:rFonts w:ascii="宋体" w:hAnsi="宋体" w:cs="宋体"/>
          <w:highlight w:val="none"/>
        </w:rPr>
        <w:t>（三）项目的内容、目标或技术路线等已进行了较大调整，但未曾得到相关单位认可的；</w:t>
      </w:r>
    </w:p>
    <w:p>
      <w:pPr>
        <w:spacing w:before="120" w:after="120"/>
        <w:ind w:firstLine="480"/>
        <w:rPr>
          <w:rFonts w:ascii="宋体" w:hAnsi="宋体" w:cs="宋体"/>
          <w:highlight w:val="none"/>
        </w:rPr>
      </w:pPr>
      <w:r>
        <w:rPr>
          <w:rFonts w:ascii="宋体" w:hAnsi="宋体" w:cs="宋体"/>
          <w:highlight w:val="none"/>
        </w:rPr>
        <w:t>（四）实施过程中出现重大问题，尚未解决和作出说明，或项目实施过程及结果等存在纠纷尚未解决的；</w:t>
      </w:r>
    </w:p>
    <w:p>
      <w:pPr>
        <w:spacing w:before="120" w:after="120"/>
        <w:ind w:firstLine="480"/>
        <w:rPr>
          <w:rFonts w:ascii="宋体" w:hAnsi="宋体" w:cs="宋体"/>
          <w:highlight w:val="none"/>
        </w:rPr>
      </w:pPr>
      <w:r>
        <w:rPr>
          <w:rFonts w:ascii="宋体" w:hAnsi="宋体" w:cs="宋体"/>
          <w:highlight w:val="none"/>
        </w:rPr>
        <w:t>（五）没有对系统或设备进行试运行，或者试运行不合格；</w:t>
      </w:r>
    </w:p>
    <w:p>
      <w:pPr>
        <w:spacing w:before="120" w:after="120"/>
        <w:ind w:firstLine="480"/>
        <w:rPr>
          <w:rFonts w:ascii="宋体" w:hAnsi="宋体" w:cs="宋体"/>
          <w:highlight w:val="none"/>
        </w:rPr>
      </w:pPr>
      <w:r>
        <w:rPr>
          <w:rFonts w:ascii="宋体" w:hAnsi="宋体" w:cs="宋体"/>
          <w:highlight w:val="none"/>
        </w:rPr>
        <w:t>（六）项目经费使用情况审计发现问题的；</w:t>
      </w:r>
    </w:p>
    <w:p>
      <w:pPr>
        <w:spacing w:before="120" w:after="120"/>
        <w:ind w:firstLine="480"/>
        <w:rPr>
          <w:rFonts w:ascii="宋体" w:hAnsi="宋体" w:cs="宋体"/>
          <w:highlight w:val="none"/>
        </w:rPr>
      </w:pPr>
      <w:r>
        <w:rPr>
          <w:rFonts w:ascii="宋体" w:hAnsi="宋体" w:cs="宋体"/>
          <w:highlight w:val="none"/>
        </w:rPr>
        <w:t>（七）违反法律、法规的其他行为。</w:t>
      </w:r>
    </w:p>
    <w:p>
      <w:pPr>
        <w:spacing w:before="120" w:after="120"/>
        <w:ind w:firstLine="480"/>
        <w:rPr>
          <w:rFonts w:ascii="宋体" w:hAnsi="宋体" w:cs="宋体"/>
          <w:highlight w:val="none"/>
        </w:rPr>
      </w:pPr>
      <w:r>
        <w:rPr>
          <w:rFonts w:ascii="宋体" w:hAnsi="宋体" w:cs="宋体"/>
          <w:highlight w:val="none"/>
        </w:rPr>
        <w:t>2、验收结论确认和处理</w:t>
      </w:r>
    </w:p>
    <w:p>
      <w:pPr>
        <w:spacing w:before="120" w:after="120"/>
        <w:ind w:firstLine="480"/>
        <w:rPr>
          <w:rFonts w:ascii="宋体" w:hAnsi="宋体" w:cs="宋体"/>
          <w:highlight w:val="none"/>
        </w:rPr>
      </w:pPr>
      <w:r>
        <w:rPr>
          <w:rFonts w:ascii="宋体" w:hAnsi="宋体" w:cs="宋体"/>
          <w:highlight w:val="none"/>
        </w:rPr>
        <w:t>由相关部门根据验收意见和相关资料得出结论，并进行确认。</w:t>
      </w:r>
    </w:p>
    <w:p>
      <w:pPr>
        <w:pStyle w:val="2"/>
        <w:pageBreakBefore/>
        <w:rPr>
          <w:highlight w:val="none"/>
        </w:rPr>
      </w:pPr>
      <w:bookmarkStart w:id="201" w:name="_Toc25008"/>
      <w:bookmarkStart w:id="202" w:name="_Toc48513811"/>
      <w:bookmarkStart w:id="203" w:name="_Toc26591"/>
      <w:bookmarkStart w:id="204" w:name="_Toc48513924"/>
      <w:r>
        <w:rPr>
          <w:rFonts w:hint="eastAsia"/>
          <w:highlight w:val="none"/>
        </w:rPr>
        <w:t>概算编制</w:t>
      </w:r>
      <w:bookmarkEnd w:id="201"/>
      <w:bookmarkEnd w:id="202"/>
      <w:bookmarkEnd w:id="203"/>
      <w:bookmarkEnd w:id="204"/>
    </w:p>
    <w:p>
      <w:pPr>
        <w:pStyle w:val="3"/>
        <w:rPr>
          <w:highlight w:val="none"/>
        </w:rPr>
      </w:pPr>
      <w:bookmarkStart w:id="205" w:name="_Toc1975"/>
      <w:bookmarkStart w:id="206" w:name="_Toc48513813"/>
      <w:bookmarkStart w:id="207" w:name="_Toc25283"/>
      <w:bookmarkStart w:id="208" w:name="_Toc48513926"/>
      <w:r>
        <w:rPr>
          <w:rFonts w:hint="eastAsia"/>
          <w:highlight w:val="none"/>
        </w:rPr>
        <w:t>编制依据</w:t>
      </w:r>
      <w:bookmarkEnd w:id="205"/>
      <w:bookmarkEnd w:id="206"/>
      <w:bookmarkEnd w:id="207"/>
      <w:bookmarkEnd w:id="208"/>
    </w:p>
    <w:p>
      <w:pPr>
        <w:spacing w:before="120" w:after="120"/>
        <w:ind w:firstLine="480"/>
        <w:rPr>
          <w:rFonts w:ascii="宋体" w:hAnsi="宋体" w:cs="宋体"/>
          <w:highlight w:val="none"/>
        </w:rPr>
      </w:pPr>
      <w:r>
        <w:rPr>
          <w:rFonts w:ascii="宋体" w:hAnsi="宋体" w:cs="宋体"/>
          <w:highlight w:val="none"/>
        </w:rPr>
        <w:t>本次设计</w:t>
      </w:r>
      <w:r>
        <w:rPr>
          <w:rFonts w:hint="eastAsia" w:ascii="宋体" w:hAnsi="宋体" w:cs="宋体"/>
          <w:highlight w:val="none"/>
        </w:rPr>
        <w:t>概算</w:t>
      </w:r>
      <w:r>
        <w:rPr>
          <w:rFonts w:ascii="宋体" w:hAnsi="宋体" w:cs="宋体"/>
          <w:highlight w:val="none"/>
        </w:rPr>
        <w:t>针对本项目中涉及的设备直接采购费用</w:t>
      </w:r>
      <w:r>
        <w:rPr>
          <w:rFonts w:hint="eastAsia" w:ascii="宋体" w:hAnsi="宋体" w:cs="宋体"/>
          <w:highlight w:val="none"/>
        </w:rPr>
        <w:t>、</w:t>
      </w:r>
      <w:r>
        <w:rPr>
          <w:rFonts w:ascii="宋体" w:hAnsi="宋体" w:cs="宋体"/>
          <w:highlight w:val="none"/>
        </w:rPr>
        <w:t>施工费用和税金，按照《电子政务工程造价指导书（第</w:t>
      </w:r>
      <w:r>
        <w:rPr>
          <w:rFonts w:hint="eastAsia" w:ascii="宋体" w:hAnsi="宋体" w:cs="宋体"/>
          <w:highlight w:val="none"/>
        </w:rPr>
        <w:t>三</w:t>
      </w:r>
      <w:r>
        <w:rPr>
          <w:rFonts w:ascii="宋体" w:hAnsi="宋体" w:cs="宋体"/>
          <w:highlight w:val="none"/>
        </w:rPr>
        <w:t>版）》</w:t>
      </w:r>
      <w:r>
        <w:rPr>
          <w:rFonts w:hint="eastAsia" w:ascii="宋体" w:hAnsi="宋体" w:cs="宋体"/>
          <w:highlight w:val="none"/>
        </w:rPr>
        <w:t>、</w:t>
      </w:r>
      <w:r>
        <w:rPr>
          <w:rFonts w:ascii="宋体" w:hAnsi="宋体" w:cs="宋体"/>
          <w:highlight w:val="none"/>
        </w:rPr>
        <w:t>《建设工程监理与相关服务收费管理规定》的通知（发改价格[2007]670 号）文件等相关规定及行业特点进行估算。如需进行工程定额造价编制将交由造价咨询公司按照要求进行编制。</w:t>
      </w:r>
    </w:p>
    <w:p>
      <w:pPr>
        <w:spacing w:before="120" w:after="120"/>
        <w:ind w:firstLine="480"/>
        <w:rPr>
          <w:rFonts w:ascii="宋体" w:hAnsi="宋体" w:cs="宋体"/>
          <w:highlight w:val="none"/>
        </w:rPr>
      </w:pPr>
      <w:r>
        <w:rPr>
          <w:rFonts w:ascii="宋体" w:hAnsi="宋体" w:cs="宋体"/>
          <w:highlight w:val="none"/>
        </w:rPr>
        <w:t>本项目的工程量依据来自于：建设单位提供的图纸；现场实地勘察测量。</w:t>
      </w:r>
    </w:p>
    <w:p>
      <w:pPr>
        <w:pStyle w:val="3"/>
        <w:rPr>
          <w:highlight w:val="none"/>
        </w:rPr>
      </w:pPr>
      <w:bookmarkStart w:id="209" w:name="_Toc11207"/>
      <w:bookmarkStart w:id="210" w:name="_Toc15332"/>
      <w:bookmarkStart w:id="211" w:name="_Toc48513927"/>
      <w:bookmarkStart w:id="212" w:name="_Toc48513814"/>
      <w:r>
        <w:rPr>
          <w:rFonts w:hint="eastAsia"/>
          <w:highlight w:val="none"/>
        </w:rPr>
        <w:t>各种费率的取定</w:t>
      </w:r>
      <w:bookmarkEnd w:id="209"/>
      <w:bookmarkEnd w:id="210"/>
      <w:bookmarkEnd w:id="211"/>
      <w:bookmarkEnd w:id="212"/>
    </w:p>
    <w:p>
      <w:pPr>
        <w:pStyle w:val="4"/>
        <w:rPr>
          <w:highlight w:val="none"/>
        </w:rPr>
      </w:pPr>
      <w:bookmarkStart w:id="213" w:name="_Toc4899"/>
      <w:bookmarkStart w:id="214" w:name="_Toc6013"/>
      <w:r>
        <w:rPr>
          <w:highlight w:val="none"/>
        </w:rPr>
        <w:t>系统集成费</w:t>
      </w:r>
      <w:bookmarkEnd w:id="213"/>
      <w:bookmarkEnd w:id="214"/>
    </w:p>
    <w:p>
      <w:pPr>
        <w:spacing w:before="120" w:after="120"/>
        <w:ind w:firstLine="566" w:firstLineChars="236"/>
        <w:rPr>
          <w:highlight w:val="none"/>
        </w:rPr>
      </w:pPr>
      <w:r>
        <w:rPr>
          <w:rFonts w:hint="eastAsia"/>
          <w:highlight w:val="none"/>
        </w:rPr>
        <w:t>本设计</w:t>
      </w:r>
      <w:r>
        <w:rPr>
          <w:highlight w:val="none"/>
        </w:rPr>
        <w:t>费率参照广东省电子政务协会和广东省电子政务技术应用支持联盟编制的《电子政务工程造价指导书（第</w:t>
      </w:r>
      <w:r>
        <w:rPr>
          <w:rFonts w:hint="eastAsia"/>
          <w:highlight w:val="none"/>
        </w:rPr>
        <w:t>三</w:t>
      </w:r>
      <w:r>
        <w:rPr>
          <w:highlight w:val="none"/>
        </w:rPr>
        <w:t>版）》第 131 页，第 5.6.5《系统集成取费指导》章节，对于一些比较成熟的系统集成项目，适用按项目规模计取系统集成费的方法</w:t>
      </w:r>
      <w:r>
        <w:rPr>
          <w:rFonts w:hint="eastAsia"/>
          <w:highlight w:val="none"/>
        </w:rPr>
        <w:t>，</w:t>
      </w:r>
      <w:r>
        <w:rPr>
          <w:highlight w:val="none"/>
        </w:rPr>
        <w:t>表5-38中规定，</w:t>
      </w:r>
      <w:r>
        <w:rPr>
          <w:b/>
          <w:highlight w:val="none"/>
        </w:rPr>
        <w:t>软</w:t>
      </w:r>
      <w:r>
        <w:rPr>
          <w:rFonts w:hint="eastAsia"/>
          <w:b/>
          <w:highlight w:val="none"/>
        </w:rPr>
        <w:t>、</w:t>
      </w:r>
      <w:r>
        <w:rPr>
          <w:b/>
          <w:highlight w:val="none"/>
        </w:rPr>
        <w:t>硬件集成项目，系统集成费取费费率为5%~8%</w:t>
      </w:r>
      <w:r>
        <w:rPr>
          <w:highlight w:val="none"/>
        </w:rPr>
        <w:t>。</w:t>
      </w:r>
    </w:p>
    <w:p>
      <w:pPr>
        <w:spacing w:before="120" w:after="120"/>
        <w:ind w:firstLine="566" w:firstLineChars="236"/>
        <w:rPr>
          <w:highlight w:val="none"/>
        </w:rPr>
      </w:pPr>
      <w:r>
        <w:rPr>
          <w:highlight w:val="none"/>
        </w:rPr>
        <w:t>本期项目</w:t>
      </w:r>
      <w:r>
        <w:rPr>
          <w:rFonts w:hint="eastAsia"/>
          <w:highlight w:val="none"/>
        </w:rPr>
        <w:t>主要建设内容为安防系统，系统集成难度较低</w:t>
      </w:r>
      <w:r>
        <w:rPr>
          <w:highlight w:val="none"/>
        </w:rPr>
        <w:t>，</w:t>
      </w:r>
      <w:r>
        <w:rPr>
          <w:rFonts w:hint="eastAsia"/>
          <w:highlight w:val="none"/>
        </w:rPr>
        <w:t>集合实际情况考虑</w:t>
      </w:r>
      <w:r>
        <w:rPr>
          <w:highlight w:val="none"/>
        </w:rPr>
        <w:t>，集成费按5%收取。</w:t>
      </w:r>
    </w:p>
    <w:p>
      <w:pPr>
        <w:pStyle w:val="4"/>
        <w:rPr>
          <w:highlight w:val="none"/>
        </w:rPr>
      </w:pPr>
      <w:bookmarkStart w:id="215" w:name="_Toc25756"/>
      <w:bookmarkStart w:id="216" w:name="_Toc15986"/>
      <w:r>
        <w:rPr>
          <w:highlight w:val="none"/>
        </w:rPr>
        <w:t>税金</w:t>
      </w:r>
      <w:bookmarkEnd w:id="215"/>
      <w:bookmarkEnd w:id="216"/>
    </w:p>
    <w:p>
      <w:pPr>
        <w:spacing w:before="120" w:after="120"/>
        <w:ind w:firstLine="566" w:firstLineChars="236"/>
        <w:rPr>
          <w:highlight w:val="none"/>
        </w:rPr>
      </w:pPr>
      <w:r>
        <w:rPr>
          <w:rFonts w:hint="eastAsia"/>
          <w:highlight w:val="none"/>
        </w:rPr>
        <w:t>根据《</w:t>
      </w:r>
      <w:r>
        <w:rPr>
          <w:highlight w:val="none"/>
        </w:rPr>
        <w:t>财政部税务总局海关总署关于深化增值税改革有关政策的公告</w:t>
      </w:r>
      <w:r>
        <w:rPr>
          <w:rFonts w:hint="eastAsia"/>
          <w:highlight w:val="none"/>
        </w:rPr>
        <w:t>》（财政部</w:t>
      </w:r>
      <w:r>
        <w:rPr>
          <w:highlight w:val="none"/>
        </w:rPr>
        <w:t> </w:t>
      </w:r>
      <w:r>
        <w:rPr>
          <w:rFonts w:hint="eastAsia"/>
          <w:highlight w:val="none"/>
        </w:rPr>
        <w:t>税务总局</w:t>
      </w:r>
      <w:r>
        <w:rPr>
          <w:highlight w:val="none"/>
        </w:rPr>
        <w:t> </w:t>
      </w:r>
      <w:r>
        <w:rPr>
          <w:rFonts w:hint="eastAsia"/>
          <w:highlight w:val="none"/>
        </w:rPr>
        <w:t>海关总署公告</w:t>
      </w:r>
      <w:r>
        <w:rPr>
          <w:highlight w:val="none"/>
        </w:rPr>
        <w:t>2019</w:t>
      </w:r>
      <w:r>
        <w:rPr>
          <w:rFonts w:hint="eastAsia"/>
          <w:highlight w:val="none"/>
        </w:rPr>
        <w:t>年第</w:t>
      </w:r>
      <w:r>
        <w:rPr>
          <w:highlight w:val="none"/>
        </w:rPr>
        <w:t>39</w:t>
      </w:r>
      <w:r>
        <w:rPr>
          <w:rFonts w:hint="eastAsia"/>
          <w:highlight w:val="none"/>
        </w:rPr>
        <w:t>号）</w:t>
      </w:r>
      <w:r>
        <w:rPr>
          <w:highlight w:val="none"/>
        </w:rPr>
        <w:t>，</w:t>
      </w:r>
      <w:r>
        <w:rPr>
          <w:rFonts w:hint="eastAsia"/>
          <w:highlight w:val="none"/>
        </w:rPr>
        <w:t>2019年4月1日起，在</w:t>
      </w:r>
      <w:r>
        <w:rPr>
          <w:highlight w:val="none"/>
        </w:rPr>
        <w:t>全国范围内全面推开营业税改</w:t>
      </w:r>
      <w:r>
        <w:rPr>
          <w:rFonts w:hint="eastAsia"/>
          <w:highlight w:val="none"/>
        </w:rPr>
        <w:t>增值税</w:t>
      </w:r>
      <w:r>
        <w:rPr>
          <w:highlight w:val="none"/>
        </w:rPr>
        <w:t>，信息系统工程税率为</w:t>
      </w:r>
      <w:r>
        <w:rPr>
          <w:rFonts w:hint="eastAsia"/>
          <w:highlight w:val="none"/>
        </w:rPr>
        <w:t>9</w:t>
      </w:r>
      <w:r>
        <w:rPr>
          <w:highlight w:val="none"/>
        </w:rPr>
        <w:t>%。</w:t>
      </w:r>
    </w:p>
    <w:p>
      <w:pPr>
        <w:pStyle w:val="3"/>
        <w:rPr>
          <w:highlight w:val="none"/>
        </w:rPr>
      </w:pPr>
      <w:bookmarkStart w:id="217" w:name="_Toc14457"/>
      <w:bookmarkStart w:id="218" w:name="_Toc48513815"/>
      <w:bookmarkStart w:id="219" w:name="_Toc48513928"/>
      <w:bookmarkStart w:id="220" w:name="_Toc17581"/>
      <w:r>
        <w:rPr>
          <w:rFonts w:hint="eastAsia"/>
          <w:highlight w:val="none"/>
        </w:rPr>
        <w:t>概算表格</w:t>
      </w:r>
      <w:bookmarkEnd w:id="217"/>
      <w:bookmarkEnd w:id="218"/>
      <w:bookmarkEnd w:id="219"/>
      <w:bookmarkEnd w:id="220"/>
    </w:p>
    <w:p>
      <w:pPr>
        <w:pStyle w:val="4"/>
        <w:rPr>
          <w:highlight w:val="none"/>
        </w:rPr>
      </w:pPr>
      <w:bookmarkStart w:id="221" w:name="_Toc23196"/>
      <w:bookmarkStart w:id="222" w:name="_Toc9629"/>
      <w:bookmarkStart w:id="223" w:name="_Toc48513816"/>
      <w:bookmarkStart w:id="224" w:name="_Toc48513929"/>
      <w:r>
        <w:rPr>
          <w:rFonts w:hint="eastAsia"/>
          <w:highlight w:val="none"/>
        </w:rPr>
        <w:t>概算总表</w:t>
      </w:r>
      <w:bookmarkEnd w:id="221"/>
      <w:bookmarkEnd w:id="222"/>
    </w:p>
    <w:tbl>
      <w:tblPr>
        <w:tblStyle w:val="27"/>
        <w:tblW w:w="508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6"/>
        <w:gridCol w:w="1673"/>
        <w:gridCol w:w="4625"/>
        <w:gridCol w:w="16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9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建设内容</w:t>
            </w:r>
          </w:p>
        </w:tc>
        <w:tc>
          <w:tcPr>
            <w:tcW w:w="26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概述</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概算（元）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w:t>
            </w:r>
          </w:p>
        </w:tc>
        <w:tc>
          <w:tcPr>
            <w:tcW w:w="9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前端监控升级改造</w:t>
            </w:r>
          </w:p>
        </w:tc>
        <w:tc>
          <w:tcPr>
            <w:tcW w:w="26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1.校园室外监控盲区新装35台监控摄像机；</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2.学生宿舍楼天台出口新装16台监控摄像机；</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3.对57个原有故障监控进行修复。</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￥515,531.15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8"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w:t>
            </w:r>
          </w:p>
        </w:tc>
        <w:tc>
          <w:tcPr>
            <w:tcW w:w="9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管理平台升级改造</w:t>
            </w:r>
          </w:p>
        </w:tc>
        <w:tc>
          <w:tcPr>
            <w:tcW w:w="26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原有监控平台的升级改造，含中心管理平台，基础业务系统、视频管理模块、磁盘阵列，监控中心2套大屏，南北门值班室2套监控客户端。</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￥213,678.00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w:t>
            </w:r>
          </w:p>
        </w:tc>
        <w:tc>
          <w:tcPr>
            <w:tcW w:w="9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宿管监看系统</w:t>
            </w:r>
          </w:p>
        </w:tc>
        <w:tc>
          <w:tcPr>
            <w:tcW w:w="26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7套宿管监看系统，含监视器、解码器等</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w:t>
            </w:r>
          </w:p>
        </w:tc>
        <w:tc>
          <w:tcPr>
            <w:tcW w:w="9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图书馆监控升级改造</w:t>
            </w:r>
          </w:p>
        </w:tc>
        <w:tc>
          <w:tcPr>
            <w:tcW w:w="26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2"/>
                <w:szCs w:val="22"/>
                <w:highlight w:val="none"/>
                <w:u w:val="none"/>
              </w:rPr>
            </w:pPr>
            <w:r>
              <w:rPr>
                <w:rStyle w:val="59"/>
                <w:highlight w:val="none"/>
                <w:lang w:val="en-US" w:eastAsia="zh-CN" w:bidi="ar"/>
              </w:rPr>
              <w:t>图书馆首层至五层部署12支监控摄像机，图书馆独立使用，不联入校园安防管理平台</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￥22,479.50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w:t>
            </w:r>
          </w:p>
        </w:tc>
        <w:tc>
          <w:tcPr>
            <w:tcW w:w="9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集成费</w:t>
            </w:r>
          </w:p>
        </w:tc>
        <w:tc>
          <w:tcPr>
            <w:tcW w:w="26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（一+二+三+四）×5%</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￥41,889.43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w:t>
            </w:r>
          </w:p>
        </w:tc>
        <w:tc>
          <w:tcPr>
            <w:tcW w:w="9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税金</w:t>
            </w:r>
          </w:p>
        </w:tc>
        <w:tc>
          <w:tcPr>
            <w:tcW w:w="26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（一+二+三+四+五）×9%</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￥79,171.03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七</w:t>
            </w:r>
          </w:p>
        </w:tc>
        <w:tc>
          <w:tcPr>
            <w:tcW w:w="9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合计</w:t>
            </w:r>
          </w:p>
        </w:tc>
        <w:tc>
          <w:tcPr>
            <w:tcW w:w="26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￥958,849.11</w:t>
            </w:r>
          </w:p>
        </w:tc>
      </w:tr>
    </w:tbl>
    <w:p>
      <w:pPr>
        <w:ind w:firstLine="199" w:firstLineChars="83"/>
        <w:rPr>
          <w:highlight w:val="none"/>
        </w:rPr>
      </w:pPr>
    </w:p>
    <w:p>
      <w:pPr>
        <w:ind w:firstLine="199" w:firstLineChars="83"/>
        <w:rPr>
          <w:highlight w:val="none"/>
        </w:rPr>
        <w:sectPr>
          <w:headerReference r:id="rId19" w:type="default"/>
          <w:pgSz w:w="11906" w:h="16838"/>
          <w:pgMar w:top="1440" w:right="1797" w:bottom="1440" w:left="1797" w:header="567" w:footer="992" w:gutter="0"/>
          <w:cols w:space="0" w:num="1"/>
          <w:docGrid w:type="lines" w:linePitch="312" w:charSpace="0"/>
        </w:sectPr>
      </w:pPr>
    </w:p>
    <w:p>
      <w:pPr>
        <w:pStyle w:val="4"/>
        <w:rPr>
          <w:highlight w:val="none"/>
        </w:rPr>
      </w:pPr>
      <w:bookmarkStart w:id="225" w:name="_Toc14612"/>
      <w:bookmarkStart w:id="226" w:name="_Toc2204"/>
      <w:r>
        <w:rPr>
          <w:rFonts w:hint="eastAsia"/>
          <w:highlight w:val="none"/>
        </w:rPr>
        <w:t>清单明细</w:t>
      </w:r>
      <w:bookmarkEnd w:id="223"/>
      <w:bookmarkEnd w:id="224"/>
      <w:bookmarkEnd w:id="225"/>
      <w:bookmarkEnd w:id="226"/>
    </w:p>
    <w:tbl>
      <w:tblPr>
        <w:tblStyle w:val="27"/>
        <w:tblW w:w="1492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1495"/>
        <w:gridCol w:w="6781"/>
        <w:gridCol w:w="1157"/>
        <w:gridCol w:w="750"/>
        <w:gridCol w:w="765"/>
        <w:gridCol w:w="1067"/>
        <w:gridCol w:w="1230"/>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blHead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序号</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产品/设备</w:t>
            </w:r>
          </w:p>
        </w:tc>
        <w:tc>
          <w:tcPr>
            <w:tcW w:w="6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配置/说明</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参考品牌</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单位</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数量</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单价</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金额</w:t>
            </w:r>
          </w:p>
        </w:tc>
        <w:tc>
          <w:tcPr>
            <w:tcW w:w="96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一、前端监控升级改造</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96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红外防水枪型网络摄像机</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1.采用高性能400万像素1/3英寸CMOS图像传感器，低照度效果好，图像清晰度高；</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2.可输出400万(2560×1440)@25fps，最大可输出400万(2688×1520)@20fps；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3.支持H.265编码，压缩比高，实现超低码流传输；</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4.支持绊线入侵，区域入侵；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5.内置高效红外补光灯，最大红外监控距离50米；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6.支持走廊模式，宽动态，3D降噪，强光抑制，背光补偿，数字水印，适用不同监控环境；</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7.支持ROI，SMART H.264/H.265，灵活编码，适用不同带宽和存储环境；</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8.支持DC12V/POE供电方式；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9.设备应支持https通信协议样机的通信报文中不应存在产品标识或生产厂商标识的明文信息https协议使用的Openssl库不应存在已公布的漏洞样机的通信报文中不应存在明文格式的用户登录密码信息</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10.具有管理权限的用户通过WEB方式或客户端软件方式查看用户的账户信息时，用户账户密码应在设备端替换为6个星号"*”后才能在网络中传输当用户通过WEB方式或客户端软件方式执行添加用户、修改用户密码、获取/修改SMTP/FTP等带有密码信息的配置操作时，用户账户密码不能以明文方式在网络中传输</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591.60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36679.20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包括修复和补点，另预留5台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400万双光人脸警戒定焦枪型网络摄像机</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内置GPU芯片，支持深度学习算法，有效提升检测准确率</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支持三种智能资源切换：通用行为分析、人脸检测、人数统计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支持人脸检测：支持跟踪，支持优选，支持抓拍，支持上报最优的人脸抓图，支持人脸增强，人脸曝光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支持智能侦测：区域入侵，绊线入侵，快速移动（可人车分类及精准检测），物品遗留，物品搬移，徘徊检测，人员聚集，停车检测，热度图</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支持声光报警联动，当报警产生时，可触发联动声音警报和灯光闪烁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支持人数统计：支持进入/离开人数统计，并可生成人数统计日/月/年报表，导出使用；支持排队管理；支持区域内人数统计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采用星光级低照度400万像素1/2.7英寸CMOS图像传感器，低照度效果好，图像清晰度高</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最大可输出400万(2688×1520)@25fps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支持H.265编码，压缩比高，实现超低码流传输</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内置高效暖光灯和红外补光灯，最大红外监控距离80米，最大暖光监控距离30米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支持走廊模式，宽动态，3D降噪，强光抑制，背光补偿，数字水印，适用不同监控环境</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支持ROI，SMART H.264/H.265，灵活编码，适用不同带宽和存储环境</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支持一键撤防，可在自定义设置的时间段内对邮件，音频，灯光等事件联动项进行统一撤防控制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支持内置MIC和扬声器，最大支持256G Micro SD卡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支持DC12V/POE供电方式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支持IP67防护等级</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952.00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15232.00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学生宿舍天台出口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红外防水球型网络摄像机</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1.支持人脸检测；支持跟踪；支持优选；支持抓拍；支持上报最优的人脸抓图；支持人脸增强；支持人脸属性提取，支持6种属性8种表情</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2.支持穿越围栏、绊线入侵、区域入侵、物品遗留、快速移动、停车检测、人员聚集、物品搬移、徘徊检测多种行为检测；支持目标过滤</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3.支持32倍光学变倍，16倍数字变倍</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4.采用400万像素1/2.8英寸CMOS 传感器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5.支持超低照度，彩色：0.005lux@F1.6 黑白：0.0005lux@F1.6 0Lux（红外灯开启）</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6.主输出接口:非网络接口模拟球机的复合视频输出接口应符合 SJ/T 11329一2006，采用75 Ω BNC连接器。非网络接口数字球机的SDI、HD-SDI或 3G-SDI视频输出接口，应分别满足 SMPTE259M, SMPTE 292M，SMPTE 424M 的信号标准，采用BNC（75 Ω）连接器（电口）或ST/SC/FC/LC光纤连接器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7.在IE浏览器下，可以检测设备的出厂至今时间;上电运行时间;高于40度环境下运行时间;低于-20度环境下运行时间;ICR切换次数、水平、垂直旋转圈数;红外灯启用时间;平均用户接入数统计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最低可用照度检验：不带辅助光源的球机输出图像的分辨力下降到标称亮度条件下分辨力的70%时目标景物上的照度应满足:彩色:小于等于10lx;黑白:小于等于1lx；企业提交技术文件：红外灯关闭情况下：彩色：小于等于0.01lx黑白：小于等于0.001lx</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9.支持H.265编码，实现超低码流传输</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10.内置150米红外灯补光，采用倍率与补光灯功率匹配算法，补光效果更均匀</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11.水平方向360°连续旋转，垂直方向-20°～90°自动翻转180°后连续监视,无监视盲区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12.支持300个预置位，8条巡航路径，5条巡迹路径</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13.支持1路音频输入和1路音频输出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14.内置2路报警输入和1路报警输出，支持报警联动功能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15.支持IP66防护等级，6000V防雷、防浪涌和防突波保护</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16.支持AC24V±25%宽电压输入</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17.自动白平衡调整检验:当使用环境实际色温在2800K~10000K范围内变化时，应能自动调整白平衡，使输出图像准确重现出观察场景的实际色彩</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3978.00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3978.00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枪型监控摄像机支架</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颜色与摄像机匹配，材质采用铝合金；最大承重≥1.0kg；壁装；</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78</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28.80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2246.40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球型监控摄像机支架</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颜色与摄像机匹配，材质采用铝合金；壁挂支架；支持最大承重≥7.0kg</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81.00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81.00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POE防雷器</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单路PoE防雷器</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46</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280.00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12880.00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网络电源二合一防雷器</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网络摄像球防雷器，带电源、RJ45网络摄像机防雷器</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276.00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276.00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监控立杆（室外）</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3.5米立杆，含避雷针、含地龙</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3600.00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36000.00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室外监控防水箱</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350mm*450mm*200mm,配防雨棚、门锁</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288.00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6048.00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室外箱防水抱箍</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72.00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1512.00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横臂支架</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1米横臂支架，含抱箍</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378.00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3024.00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原有杆件新装摄像机使用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空气开关</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10A/2P</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30.60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642.60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电源插线板</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四位五孔安全门排插，≥10A</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54.00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1134.00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3.5米立杆基础</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1、钢筋水泥，预留防雷三点地极点等措施；2、步道或草皮立杆恢复；3、预留检修口；4、尺寸大小600*600*800</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3000.00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30000.00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防雷地极</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镀锌角铁，扁铁等材料打地级，引线，焊接，阻值小于 10 欧姆（立杆及设备箱，含接地线）</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750.00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7500.00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24口三层核心交换机</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24个千兆SFP,8个10/100/1000BASE-T以太网端口,4个万兆SFP+,交流供电,交换容量432Gbps/4.32Tbps，包转发率120/138Mpps</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华为、H3C、锐捷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4299.75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4299.75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24口三层接入交换机</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三层以太网交换机机,支持24个10/100/1000BASE-T电口,支持4个1000BASE-X SFP端口,支持AC                                                                                                                              </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华为、H3C、锐捷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3299.00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3299.00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24口PoE全千兆管理型交换机</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提供24个10/100/1000Base-T自适应以太网POE供电端口，4个千兆SFP光口，整机最大功耗：400W（poe为370W），交换容量（全双工）：336Gbps/3.36Tbps，包转发率（整机）：81/96Mpps，支持IPv4/IPv6静态路由，支持RIP/RIPng，OSPFV1/V2/V3，支持基于端口的VLAN，支持QinQ，支持Voice VLAN，支持协议VLAN，支持MAC VLAN                                                                                                                                         </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华为、H3C、锐捷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3300.00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23100.00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工业级8口POE交换机</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上联口（1千兆光电口）+下联口（8百兆POE电）二层工业级导轨式POE交换机，支持802.3af/at自适应 ，单口POE最大输出30W，导轨式安装，交换容量5.6Gbps，工作温度：-40℃～75℃</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华为、H3C、锐捷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1938.00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23256.00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光纤模块</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万兆单模光纤模块</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华为、H3C、锐捷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720.00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1440.00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光纤模块</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千兆单模光纤模块</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华为、H3C、锐捷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360.00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5040.00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工业级光纤收发器</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提供1000Mbps 1光口和1电口，实现网络数据光和电的转换；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支持热插拔，可选配不同性能SFP光模块，动态LED指示灯，实时显示设备当前工作状态，；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支持DC12V～24V宽电压输入；出色的电路隔离保护，6KV的防雷,出色的防静电和抗干扰能力；</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精巧型铝壳MIT结构设计，方便机架式、桌面式、挂墙式安装</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华为、H3C、锐捷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1032.00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4128.00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23</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42U服务器机柜</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42U、600*1000*2055mm</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图腾、金盾、弘誉</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4260.00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4260.00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PDU</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机架式，≥10A，多功能插口≥6位</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540.00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1080.00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12口光纤配线架</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≥12口，满配ST耦合器、单模尾纤</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大唐电信、清华同方、TCL</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544.00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4352.00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4口光纤终端盒</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≥4口，满配ST耦合器、单模尾纤</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大唐电信、清华同方、TCL</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134.40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1075.20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光纤FC尾纤</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单模光纤FC尾纤</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大唐电信、清华同方、TCL</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128</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11.20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1433.60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光纤熔接</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施工</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128</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24.00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3072.00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29</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光纤跳线</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单模光纤跳线，单芯，ST-SC，1m</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大唐电信、清华同方、TCL</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44.80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1792.00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网络理线器</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1U金属网络理线器，机架式</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64.00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128.00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室外4芯光纤</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4芯铠装室外单模光纤</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大唐电信、清华同方、TCL</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550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3.40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1870.00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室外12芯光纤</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12芯铠装室外单模光纤</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大唐电信、清华同方、TCL</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650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5.20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3380.00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33</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网络线（室内线）</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超五类非屏蔽双绞线</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大唐电信、清华同方、TCL</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箱</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742.00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4452.00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网络线（室外线）</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室外超五类非屏蔽双绞线</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大唐电信、清华同方、TCL</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箱</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1232.00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16016.00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室外电源线</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YJV22 3*2.5mm2 </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南洋、三固、宇洪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17.87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3574.40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电源线</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 2*1.5mm2</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南洋、三固、宇洪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5.36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1072.00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37</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PVC管</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φ25</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2650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3.52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9328.00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38</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PVC线槽</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24*14mm</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4.48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4480.00 </w:t>
            </w:r>
          </w:p>
        </w:tc>
        <w:tc>
          <w:tcPr>
            <w:tcW w:w="96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39</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镀锌钢管</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φ25</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9.60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3360.00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手井</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40*40*60cm （含井盖、废土清理）</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44</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900.00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39600.00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路面线路布放</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机械切缝，凿岩机拆除混凝土路面；开挖尺寸为深 900mm，管下铺C20混泥土垫层，10cm厚；埋管后将路面还原</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154.00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55440.00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土地线路布放</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土地、开沟、回填还原修复</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1730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75.00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129750.00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43</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辅材</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标签、PVC管槽连接件、PVC线管固定件、塑料塞子、螺丝、钢钉、膨胀螺栓、玻璃胶、扎带等</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4220.00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4220.00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6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第一项 小计</w:t>
            </w:r>
          </w:p>
        </w:tc>
        <w:tc>
          <w:tcPr>
            <w:tcW w:w="22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515531.15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二、管理平台升级改造</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96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中心服务器</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处理器：1*Intel Xeon 3206R 1.9G 9.6UPI 11M 8C 85W</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内存：16GB 2666*2 ,最多支持24根DDR4内存条 支持的单根DIMM容量：8GB、16GB和32GB</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硬盘：2*2TB 3.5寸硬盘 8LFF 硬盘机型：最多支持前部8LFF 硬盘</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硬盘：机械盘需写明转速、接口、传输速率7200转，SATA接口，6GB</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芯片组：Intel C622 Lewisburg芯片组</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27900.00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27900.00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业务服务器</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top"/>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处理器:Intel E3-1225 v5 8M 高速缓存，3.30 GHz 内核数 4 线程数 4；</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内存：DDR4内存条-8GB*4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存储：硬盘-ST1000NM0055-1T-128M缓存-3.5英寸-SATA3.0接口*2，前置4盘位, 可支持4个3.5英寸SATA硬盘； 配置SAS HBA卡时，可支持SAS硬盘；内置主板支持2个M.2 SATA接口。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PCIE扩展：2*PCIEx8</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网口：4个千兆网口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其他接口：1个DB-15VGA接口，1个BMC管理网口，支持后置2个USB3.0接口和前置2个USB3.0接口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电源：550WCRPS冗余均流电源;输出+12V，45A；+12Vsb，3A</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21600.00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21600.00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基础业务系统</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1、采用弹性可扩展的架构，安全可控，根据实际需求叠加业务系统；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2、支持系统管理，角色管理、用户管理、组织管理、学校设置、人员管理、设备管理、卡片管理、车辆管理、日志管理；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3、支持资源绑定，可将指定设备和通道绑定业务相关业务资源，并配置录制计划、补录计划、盘组配置、存储配置；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4、支持视频上墙查看；</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5、支持电子地图；</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6、支持为报警事件配置联动动作，包括：联动录像、邮件、短信及新增子系统支持的联动动作（视频弹窗、门禁、抓图、云台等）；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7、支持设置报警风暴间隔、报警等级、是否保存、是否启用；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8、支持平台上下级联，可查看下级平台的状态和级联网络拓扑结构，可进行数据推送控制；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9、支持系统配置、学校/学期设置、节假日设置；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10、支持教学管理，可进行教室管理、课表模板、科目管理、课程管理、课表管理；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11、支持访客、消费、巡更、动环、可视对讲、客流等增值业务；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12、支持课堂考勤、智慧评估、出入校管理、在线巡查、宿舍管理、资源互动等教育特色业务加载；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13、支持人脸布控、人脸检测、人脸识别，支持以图搜图、人脸轨迹；</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14、支持门禁控制，授权下发等业务；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15、支持停车场场区管理、地图向导、二维码、收缴费等业务，支持车辆进出记录、过车记录等查询；</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16、支持设备运维，对设备/通道/服务器进行资源监控，支持视频质量巡检、录像质量巡检；</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17、支持一个本级域添加多个上级域或下级域：添加完成后，可按卡片方式显示域列表，支持域信息修改、删除和启/停操作；支持域连接关系图展示业务数据网关部署关系；支持查看每个网关与级联域的级联状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18、支持推送的数据包括采集系统数据、采集信息和动态业务数据，可分为类静态数据和动态数据两种类型，可按级联域配置建立连接进行数据级联汇聚入库存储或向上转发</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19、支持动环报警配置，具有联动视频、录像、上墙、短信、邮件、广播、抓图和门禁设置选项；支持报警级别的配置</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9000.00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9000.00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视频模块</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top"/>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1、视频应用模块：视频预览、录像回放、下载中心、电视墙、雷球联动。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2、视频管理模块：设备管理、存储管理、电视墙配置。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3、视频服务组件：视频设备接入、流媒体服务、录像管理服务、报警管理服务、电视墙服务、主动注册服务、三方设备接入服务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4、BIG：支持与车载单兵等移动设备的对接，提供车载单兵设备GPS信息接收服务。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5、MAG：支持手机移动客户端进行实时视频监控，音频播放，本地截图，本地录像，云台控制，远程视频回放</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45.00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27000.00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运维通道路数授权</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1、资源监控模块：前端视频点位、服务器、服务、网络监控，服务拓扑绘制。前端设备报备</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2、报警管理模块：报警消息汇聚、确认报警、报警策略配置、报警自动派单、报警短信及邮件推送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3、工单管理模块：派发工单、处理工单、工单流转、工单模板管理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4、自动化巡检模块：前端视频点位的视频质量及录像巡检、服务器及服务的资源占用巡检、网络环境巡检</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5、可视化报表模块：故障工单统计、报警统计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6、对视频通道、图片通道、服务器、服务产生的同类报警消息支持智能合并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7、支持按照资源报警类型设置自动派单，并设置派单规则</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支持对视频通道进行视频冻结、视频丢失、视频抖动、视频遮挡、条纹干扰、画面模糊、对比度异常、画面过暗、画面过亮、画面偏色、噪声干扰、场景变化、黑白图像、视频剧变共十四种图像质量异常情况进行巡检</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9、无需定时巡检，实时监控设备状态信息，包括：设备在离线状态、状态持续时长、最近状态改变时间</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45.00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27000.00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磁盘阵列</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1.单控制器，高速缓存标配4G；设备高度8U，支持硬盘48个、1个管理口4个千兆口、SAS接口2个、1个USB2.0和eSATA复用接口；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2.支持单盘，RAID0、1、5、6、JBOD、Hot-Spare（热备）、SRAID;</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3.支持全局热备和局部热备;支持逻辑卷的动态在线扩展;</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4.支持SRAID功能，保证磁盘数据的安全性，确保数据的完整;</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5.支持RAID误操作恢复功能，防止磁盘被误操作导致数据丢失，增加数据安全性;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6.支持对磁盘进行使用前预检和使用中巡检，提前预防，及时报警;</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7.支持同个存储服务器和不同存储服务器间的磁盘漫游，保证磁盘中的数据不丢失;</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8.支持视频流直存功能;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9.支持按人体检测同步关联回放细节通道人脸抓拍图信息和录像；                                                10.支持配置文件和数据导出功能，且支持配置文件和数据加密导出；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11.样机可支持后台配置数据、账户数据和密钥数据均采用AES加密算法进行存储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12.支持人体检测图片、所在环境大图、对应录像前后10s录像的下载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13.支持标准iSCSI协议存储;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14.支持NAS服务，提供大容量快速存储的功能;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15.支持N+M集群，确保整个集群环境的稳定;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16.支持单个SAMBA共享文件夹，可对128个用户同时进行管理；支持单个ftp共享文件夹，可对128个用户同时进行管理；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17.可通过IE浏览器，火狐浏览器，谷歌浏览器对单个或多个样机或样机内的磁盘进行定位，并可设置时间；支持存储硬盘出现故障，对应硬盘槽位有报警灯光提示；</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45000.00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45000.00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监控硬盘</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6T监控专用硬盘</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希捷、西部数据、东芝</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块</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1236.00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29664.00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 w:hRule="atLeast"/>
        </w:trPr>
        <w:tc>
          <w:tcPr>
            <w:tcW w:w="72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液晶显示器</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55英寸全高清电视，LED电视，支持4K高清显示，配套壁挂支架</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创维、TCL、海信</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块</w:t>
            </w:r>
          </w:p>
        </w:tc>
        <w:tc>
          <w:tcPr>
            <w:tcW w:w="765"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06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2925.00 </w:t>
            </w:r>
          </w:p>
        </w:tc>
        <w:tc>
          <w:tcPr>
            <w:tcW w:w="12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5850.00 </w:t>
            </w:r>
          </w:p>
        </w:tc>
        <w:tc>
          <w:tcPr>
            <w:tcW w:w="960"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高清解码器</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支持4路HDMI信号输出接口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支持4路HDMI音频输出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支持MPEG2/MPEG4/H.264/H.265/SVAC/MJPEG标准网络视频流解码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支持QCIF/CIF/2CIF/HD1/D1/720P/1080P/300W/500W/600W/800W/1200W/3200W视频解码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支持通过串口控制屏幕开关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最大支持2路3200W@25fps / 7路1200W@25fps / 10路800W@25fps / 14路600W@25fps / 18路500W @25fps / 28路300W @25fps / 36路1080P @30fps /144路D1@30fps同时解码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支持单屏1/4/6/8/9/16/25/36分割，支持MxN自由分割</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HDMI输出接口支持3840x2160,1920x1080,1280x1024,1280x720,1024x768五种显示分辨率</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支持Onvif、RTSP协议接入，支持国标GB28181接入 ，支持海康私有协议/大华私有协议接入</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支持预案轮巡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支持底色选择</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支持自定义分辨率输出，支持小间距LED对接</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支持多屏融合拼接，跨屏画面毫秒级完美同步</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支持1个10M/100M/1000M自适应以太网接口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加强用户保密等级：HTTP的MD5加密，HTTPS和SSL证书认证，TELNET的密码修改同步应用的用户账号管理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 个 HDMI 输出口可支持同时输出分辨率为 3840×2160，60Hz 的视频图像。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支持通过 WEB 端对已添加的网络前端设备进行实时画面预览：支持通过双击、拖放方式对视频通道进行预览；支持 1/4/9/16/25/36 多分屏画面显示；支持对预览画面进行局部放大，录像和抓图。</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每个输出口支持任意开窗、漫游； 每个输出口最大支持 36 路开窗；任意一路信号显示画面可任意漫游、缩放，并在单屏或拼接屏的任意位置上叠加显示，图层最大可达 38 层（底图+36 层开窗+字符）。</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对鱼眼图像的后矫正支持顶装、壁装和地装模式设置，支持按设置的矫正模式显示图像，支持用多分割画面显示局部图像。</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10440.00 </w:t>
            </w:r>
          </w:p>
        </w:tc>
        <w:tc>
          <w:tcPr>
            <w:tcW w:w="12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10440.00 </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7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49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门岗监控工作站</w:t>
            </w:r>
          </w:p>
        </w:tc>
        <w:tc>
          <w:tcPr>
            <w:tcW w:w="678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1)CPU：处理器核数≥6核 主频≥3.0GHz</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2)主板：Intel 600系列及以上芯片组</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3)内存≥8G DDR4 3200MHz 内存，提供双内存槽位</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4)显卡：集成显卡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5)声卡：集成声卡，提供前2后1共3个音频接口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6)硬盘≥1TB SATA3 7200rpm 硬盘；≥256GB M.2 固态硬盘</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7)网卡：集成10/100/1000M以太网卡；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8)扩展槽：1个PCI-E*16、1个PCI-E*1 槽位</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9)键盘、鼠标：原厂防水键盘、抗菌鼠标；</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10)接口≥6个USB接口（其中至少4个USB 3.2 Gen1）、1*VGA接口、1*HDMI接口（VGA非转接）；</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11)电源:180W 节能电源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12)显示器≥23.8英寸液晶显示器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13)电脑管理软件1-硬件主要参数检测；优化加速； 2-系统垃圾清理；3-病毒查杀；4-原厂驱动更新；5-网络测速；网络诊断，6-自动识别品牌型号，自动识别序列号，自动识别保修开始至截止信息</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14)出厂内置智能云部署应用 1、可实现所有的计算机终端集中统一管理。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2、无需安装任何硬件，终端连上网络就可以启动进入各种Windows桌面云环境。</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3、断网和服务端宕机，终端都可以使用，不影响正常上课教学。</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4、不管客户端是关机或开机状态，系统都可以统一给所有客户端进行软件安装、删除等维护工作，并能不影响已经开机的客户端的正常使用，客户端开机或重启后就能使用新装软件和系统。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5、镜像库中的分区镜像可由任何系统调用，支持同一分区镜像供多个系统使用，达到分区共享目的，无论系统镜像如何变化，数据镜像可保持一致。</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6、服务端以扇区流的方式，将创建的虚拟硬盘模板真实的部署到客户端，实现与系统无关性，多个系统只需要一次部署就完成。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7、支持按需和完全部署两种方式向客户端交付数据，均采用动态、实时、增量的原则，可以实现只部署系统分区或者数据分区。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8、智能代理机制，实现负载均衡，保证部署效率和客户端的正常使用。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9、部署过程中，根据管理策略自动修改IP地址和计算机名称。</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10、服务端可以识别并将差异化的信息保存在终端硬盘中，避免每次启动提示安装信息。</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11、客户端不需要对硬盘进行任何的操作，不需要分区和预装软件，连上服务端即可使用。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12、客户端不依赖网络和服务端可自我还原，支持分区每次、每天、每周、每月、手动等多种还原方式。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13、客户端启动界面提供管理接口，断网的情况下，管理员也可以更新系统和应用软件。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14、系统引导选单显示开启与禁用，实现对当前不使用的系统进行屏蔽。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15、支持硬盘剩余空间智能调配，满足多系统时硬盘容量不足的问题。</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16、支持包括3DMAX、autocad、maya2010以上等大型软件的运行。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17、支持机房原有产品实现互通统一管理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15)安全特性：配置BIOS底层集成智能USB技术(非软件实现)，实现仅识别USB键盘、鼠标，无法识别其他USB读取设备，有效防止数据泄露；</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16)机箱机箱≤7.4L，顶置电源开关键，方便使用；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17)服务：计算机厂商承诺主机三年保修及上门服务，原厂400/800售后电话，第2自然日上门服务。为保证设备可靠性，需提供生产厂家关于本项目的售后服务承诺函和技术参数偏离表。</w:t>
            </w:r>
          </w:p>
        </w:tc>
        <w:tc>
          <w:tcPr>
            <w:tcW w:w="115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联想、神州、华硕</w:t>
            </w:r>
          </w:p>
        </w:tc>
        <w:tc>
          <w:tcPr>
            <w:tcW w:w="75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5112.00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10224.00 </w:t>
            </w:r>
          </w:p>
        </w:tc>
        <w:tc>
          <w:tcPr>
            <w:tcW w:w="9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门房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668" w:type="dxa"/>
            <w:gridSpan w:val="6"/>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第二项 小计</w:t>
            </w:r>
          </w:p>
        </w:tc>
        <w:tc>
          <w:tcPr>
            <w:tcW w:w="2297"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213678.00 </w:t>
            </w:r>
          </w:p>
        </w:tc>
        <w:tc>
          <w:tcPr>
            <w:tcW w:w="9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三、宿管监看系统</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Style w:val="60"/>
                <w:highlight w:val="none"/>
                <w:lang w:val="en-US" w:eastAsia="zh-CN" w:bidi="ar"/>
              </w:rPr>
              <w:t>3</w:t>
            </w:r>
            <w:r>
              <w:rPr>
                <w:rStyle w:val="61"/>
                <w:highlight w:val="none"/>
                <w:lang w:val="en-US" w:eastAsia="zh-CN" w:bidi="ar"/>
              </w:rPr>
              <w:t>2寸监视器</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32寸高清液晶监视器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1、工业级宽视角面板，适合24小时连续工作</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2、FHD高清显示，高亮度，高对比度，画质清晰</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3、6.5ms快速响应时间，画面无拖尾</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4、显示面积大，体积小，重量轻</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5、内置滤蓝光功能，可自由选择开启/关闭蓝光模式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6、专业散热设计，延长设备使用寿命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7、外置适配器电源，便于后期维护</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8、低功耗，节能高效</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海康威视、大华、创维</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3518.00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24626.00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壁挂支架</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监视器壁挂支架</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2100.00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单路高清解码器</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1路HDMI信号输出接口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支持SVAC/H.264/H.265/MJPEG标准网络视频流解码；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支持16路1080P@30fps回放/视频解码H264和H265解码能力相同；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支持1/4/9/16画面分割切换；</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HDMI输出接口支持3840x2160,，1920x1080,1280x1024，1280x720，1024x768五种显示分辨率；</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支持Onvif、RTSP协议接入，支持国标GB28181接入 ，支持海康私有协议/大华私有协议接入；</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支持远程录像文件的解码输出、解码轮巡、底色选择、smart IPC；</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6840.00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47880.00 </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Style w:val="60"/>
                <w:highlight w:val="none"/>
                <w:lang w:val="en-US" w:eastAsia="zh-CN" w:bidi="ar"/>
              </w:rPr>
              <w:t>6U壁挂机箱</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6U壁挂机箱，带三位220电源排插，含安装支架</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640.00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4480.00 </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网络线（室内线）</w:t>
            </w:r>
          </w:p>
        </w:tc>
        <w:tc>
          <w:tcPr>
            <w:tcW w:w="6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超五类非屏蔽双绞线</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大唐电信、清华同方、TCL</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箱</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742.00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1484.00 </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电源线</w:t>
            </w:r>
          </w:p>
        </w:tc>
        <w:tc>
          <w:tcPr>
            <w:tcW w:w="6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Style w:val="60"/>
                <w:highlight w:val="none"/>
                <w:lang w:val="en-US" w:eastAsia="zh-CN" w:bidi="ar"/>
              </w:rPr>
              <w:t>RVV3*1.5</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南洋、三固、宇洪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11.20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3360.00 </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HDMI</w:t>
            </w:r>
          </w:p>
        </w:tc>
        <w:tc>
          <w:tcPr>
            <w:tcW w:w="6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3米HDMI线</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条</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90.00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630.00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PVC管</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φ25</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4.40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1540.00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6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第三项 小计</w:t>
            </w:r>
          </w:p>
        </w:tc>
        <w:tc>
          <w:tcPr>
            <w:tcW w:w="22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86100.00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四、图书馆监控升级改造</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c>
          <w:tcPr>
            <w:tcW w:w="96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红外防水枪型网络摄像机</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1.采用高性能400万像素1/3英寸CMOS图像传感器，低照度效果好，图像清晰度高；</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2.可输出400万(2560×1440)@25fps，最大可输出400万(2688×1520)@20fps；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3.支持H.265编码，压缩比高，实现超低码流传输；</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4.支持绊线入侵，区域入侵；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5.内置高效红外补光灯，最大红外监控距离50米；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6.支持走廊模式，宽动态，3D降噪，强光抑制，背光补偿，数字水印，适用不同监控环境；</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7.支持ROI，SMART H.264/H.265，灵活编码，适用不同带宽和存储环境；</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8.支持DC12V/POE供电方式；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9.外壳防护等级应符合GB/T4208-2008中 IP67等级的要求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10.设备检测到电压低于8.4V或者高于19V 时，可在客户端显示图标或者播放报警 提示音进行报警提示</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591.60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7099.20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枪型监控摄像机支架</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颜色与摄像机匹配，材质采用铝合金；最大承重≥1.0kg；壁装；</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28.80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345.60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24口PoE全千兆管理型交换机</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提供24个10/100/1000Base-T自适应以太网POE供电端口，4个千兆SFP光口，整机最大功耗：400W（poe为370W），交换容量（全双工）：336Gbps/3.36Tbps，包转发率（整机）：81/96Mpps，支持IPv4/IPv6静态路由，支持RIP/RIPng，OSPFV1/V2/V3，支持基于端口的VLAN，支持QinQ，支持Voice VLAN，支持协议VLAN，支持MAC VLAN                                                                                                                                         </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华为、H3C、锐捷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3300.00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3300.00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网络硬盘录像机</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接入路数：16路；</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硬盘接口：4个，SATA3.0，单盘最大10T；</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分辨率：16M/12M/8M/5M/4M/3M/1080P/720P/D1；</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解码能力：不开智能：1路16M@20fps;1路12M@20fps;2路8M@30fps;4路5M@30fps;5路4M@30fps;10路1080P@30fps;开智能：1路16M@20fps;1路12M@20fps;2路8MP@30FPS；3路5MP@30FPS; 4路4MP@30FPS ;8路1080P@30FPS;；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多路回放：1、4、9、16分割；</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视频输出：1路VGA输出，1路HDMI输出，VGA和HDMI支持同源/异源可配；其中HDMI最大支持4K显示输出，VGA最大支持1080P显示输出</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2640.00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2640.00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监控硬盘</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8T监控专用硬盘</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海康威视、大华、宇视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1458.00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2916.00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显示器</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21.5寸显示器，1080P，VGA+HDMI，广视角</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778.70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778.70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网络线（室内线）</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超五类非屏蔽双绞线</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大唐电信、清华同方、TCL</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箱</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742.00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2968.00 </w:t>
            </w:r>
          </w:p>
        </w:tc>
        <w:tc>
          <w:tcPr>
            <w:tcW w:w="96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PVC线槽</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24*14mm</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4.48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1792.00 </w:t>
            </w:r>
          </w:p>
        </w:tc>
        <w:tc>
          <w:tcPr>
            <w:tcW w:w="96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辅材</w:t>
            </w:r>
          </w:p>
        </w:tc>
        <w:tc>
          <w:tcPr>
            <w:tcW w:w="6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网络跳线、水晶头、扎带、标签纸、自攻螺丝，橡胶垫片，绝缘胶带、排插等</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国产</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640.00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640.00 </w:t>
            </w:r>
          </w:p>
        </w:tc>
        <w:tc>
          <w:tcPr>
            <w:tcW w:w="96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6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第四项 小计</w:t>
            </w:r>
          </w:p>
        </w:tc>
        <w:tc>
          <w:tcPr>
            <w:tcW w:w="22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22479.50 </w:t>
            </w:r>
          </w:p>
        </w:tc>
        <w:tc>
          <w:tcPr>
            <w:tcW w:w="96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i w:val="0"/>
                <w:iCs w:val="0"/>
                <w:color w:val="000000"/>
                <w:sz w:val="20"/>
                <w:szCs w:val="20"/>
                <w:highlight w:val="none"/>
                <w:u w:val="none"/>
              </w:rPr>
            </w:pPr>
          </w:p>
        </w:tc>
      </w:tr>
    </w:tbl>
    <w:p>
      <w:pPr>
        <w:ind w:firstLine="480"/>
        <w:rPr>
          <w:highlight w:val="none"/>
        </w:rPr>
      </w:pPr>
    </w:p>
    <w:p>
      <w:pPr>
        <w:ind w:firstLine="480"/>
        <w:rPr>
          <w:highlight w:val="none"/>
        </w:rPr>
        <w:sectPr>
          <w:pgSz w:w="16838" w:h="11906" w:orient="landscape"/>
          <w:pgMar w:top="1134" w:right="1134" w:bottom="1134" w:left="1134" w:header="851" w:footer="737" w:gutter="0"/>
          <w:cols w:space="0" w:num="1"/>
          <w:docGrid w:type="lines" w:linePitch="326" w:charSpace="0"/>
        </w:sectPr>
      </w:pPr>
    </w:p>
    <w:p>
      <w:pPr>
        <w:pStyle w:val="2"/>
        <w:pageBreakBefore/>
        <w:spacing w:before="0" w:after="0" w:line="240" w:lineRule="auto"/>
        <w:rPr>
          <w:highlight w:val="none"/>
        </w:rPr>
      </w:pPr>
      <w:bookmarkStart w:id="227" w:name="_Toc28361"/>
      <w:r>
        <w:rPr>
          <w:rFonts w:hint="eastAsia"/>
          <w:highlight w:val="none"/>
        </w:rPr>
        <w:t>项目图纸</w:t>
      </w:r>
      <w:bookmarkEnd w:id="227"/>
    </w:p>
    <w:p>
      <w:pPr>
        <w:ind w:firstLine="0" w:firstLineChars="0"/>
        <w:rPr>
          <w:rFonts w:hint="eastAsia" w:eastAsia="宋体"/>
          <w:highlight w:val="none"/>
          <w:lang w:eastAsia="zh-CN"/>
        </w:rPr>
      </w:pPr>
      <w:r>
        <w:rPr>
          <w:rFonts w:hint="eastAsia" w:eastAsia="宋体"/>
          <w:highlight w:val="none"/>
          <w:lang w:eastAsia="zh-CN"/>
        </w:rPr>
        <w:drawing>
          <wp:inline distT="0" distB="0" distL="114300" distR="114300">
            <wp:extent cx="6119495" cy="8654415"/>
            <wp:effectExtent l="0" t="0" r="14605" b="13335"/>
            <wp:docPr id="9" name="图片 9" descr="汕职院视频监控系统升级施工图 -2022.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汕职院视频监控系统升级施工图 -2022.07.26"/>
                    <pic:cNvPicPr>
                      <a:picLocks noChangeAspect="1"/>
                    </pic:cNvPicPr>
                  </pic:nvPicPr>
                  <pic:blipFill>
                    <a:blip r:embed="rId35"/>
                    <a:stretch>
                      <a:fillRect/>
                    </a:stretch>
                  </pic:blipFill>
                  <pic:spPr>
                    <a:xfrm>
                      <a:off x="0" y="0"/>
                      <a:ext cx="6119495" cy="8654415"/>
                    </a:xfrm>
                    <a:prstGeom prst="rect">
                      <a:avLst/>
                    </a:prstGeom>
                  </pic:spPr>
                </pic:pic>
              </a:graphicData>
            </a:graphic>
          </wp:inline>
        </w:drawing>
      </w:r>
    </w:p>
    <w:p>
      <w:pPr>
        <w:spacing w:line="240" w:lineRule="auto"/>
        <w:ind w:firstLine="0" w:firstLineChars="0"/>
        <w:rPr>
          <w:highlight w:val="none"/>
        </w:rPr>
        <w:sectPr>
          <w:pgSz w:w="11906" w:h="16838"/>
          <w:pgMar w:top="1134" w:right="1134" w:bottom="1134" w:left="1134" w:header="851" w:footer="737" w:gutter="0"/>
          <w:cols w:space="0" w:num="1"/>
          <w:docGrid w:type="lines" w:linePitch="326" w:charSpace="0"/>
        </w:sectPr>
      </w:pPr>
    </w:p>
    <w:p>
      <w:pPr>
        <w:ind w:firstLine="480"/>
        <w:rPr>
          <w:highlight w:val="none"/>
        </w:rPr>
      </w:pPr>
      <w:r>
        <w:rPr>
          <w:rFonts w:hint="eastAsia"/>
          <w:highlight w:val="none"/>
        </w:rPr>
        <w:drawing>
          <wp:inline distT="0" distB="0" distL="114300" distR="114300">
            <wp:extent cx="8630285" cy="6102985"/>
            <wp:effectExtent l="0" t="0" r="18415" b="12065"/>
            <wp:docPr id="17" name="图片 17" descr="组合 1_页面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组合 1_页面_02"/>
                    <pic:cNvPicPr>
                      <a:picLocks noChangeAspect="1"/>
                    </pic:cNvPicPr>
                  </pic:nvPicPr>
                  <pic:blipFill>
                    <a:blip r:embed="rId36"/>
                    <a:stretch>
                      <a:fillRect/>
                    </a:stretch>
                  </pic:blipFill>
                  <pic:spPr>
                    <a:xfrm>
                      <a:off x="0" y="0"/>
                      <a:ext cx="8630285" cy="6102985"/>
                    </a:xfrm>
                    <a:prstGeom prst="rect">
                      <a:avLst/>
                    </a:prstGeom>
                  </pic:spPr>
                </pic:pic>
              </a:graphicData>
            </a:graphic>
          </wp:inline>
        </w:drawing>
      </w:r>
    </w:p>
    <w:p>
      <w:pPr>
        <w:ind w:firstLine="480"/>
        <w:rPr>
          <w:rFonts w:hint="eastAsia"/>
          <w:highlight w:val="none"/>
        </w:rPr>
      </w:pPr>
      <w:r>
        <w:rPr>
          <w:rFonts w:hint="eastAsia"/>
          <w:highlight w:val="none"/>
        </w:rPr>
        <w:drawing>
          <wp:inline distT="0" distB="0" distL="114300" distR="114300">
            <wp:extent cx="8630285" cy="6102985"/>
            <wp:effectExtent l="0" t="0" r="18415" b="12065"/>
            <wp:docPr id="18" name="图片 18" descr="组合 1_页面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组合 1_页面_03"/>
                    <pic:cNvPicPr>
                      <a:picLocks noChangeAspect="1"/>
                    </pic:cNvPicPr>
                  </pic:nvPicPr>
                  <pic:blipFill>
                    <a:blip r:embed="rId37"/>
                    <a:stretch>
                      <a:fillRect/>
                    </a:stretch>
                  </pic:blipFill>
                  <pic:spPr>
                    <a:xfrm>
                      <a:off x="0" y="0"/>
                      <a:ext cx="8630285" cy="610298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highlight w:val="none"/>
          <w:lang w:eastAsia="zh-CN"/>
        </w:rPr>
      </w:pPr>
      <w:r>
        <w:rPr>
          <w:rFonts w:hint="eastAsia" w:eastAsia="宋体"/>
          <w:highlight w:val="none"/>
          <w:lang w:eastAsia="zh-CN"/>
        </w:rPr>
        <w:drawing>
          <wp:inline distT="0" distB="0" distL="114300" distR="114300">
            <wp:extent cx="8682990" cy="6137275"/>
            <wp:effectExtent l="0" t="0" r="3810" b="15875"/>
            <wp:docPr id="15" name="图片 15" descr="组合 1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组合 1_页面_1"/>
                    <pic:cNvPicPr>
                      <a:picLocks noChangeAspect="1"/>
                    </pic:cNvPicPr>
                  </pic:nvPicPr>
                  <pic:blipFill>
                    <a:blip r:embed="rId38"/>
                    <a:stretch>
                      <a:fillRect/>
                    </a:stretch>
                  </pic:blipFill>
                  <pic:spPr>
                    <a:xfrm>
                      <a:off x="0" y="0"/>
                      <a:ext cx="8682990" cy="61372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highlight w:val="none"/>
          <w:lang w:eastAsia="zh-CN"/>
        </w:rPr>
      </w:pPr>
      <w:r>
        <w:rPr>
          <w:rFonts w:hint="eastAsia" w:eastAsia="宋体"/>
          <w:highlight w:val="none"/>
          <w:lang w:eastAsia="zh-CN"/>
        </w:rPr>
        <w:drawing>
          <wp:inline distT="0" distB="0" distL="114300" distR="114300">
            <wp:extent cx="8623300" cy="6095365"/>
            <wp:effectExtent l="0" t="0" r="6350" b="635"/>
            <wp:docPr id="16" name="图片 16" descr="组合 1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组合 1_页面_2"/>
                    <pic:cNvPicPr>
                      <a:picLocks noChangeAspect="1"/>
                    </pic:cNvPicPr>
                  </pic:nvPicPr>
                  <pic:blipFill>
                    <a:blip r:embed="rId39"/>
                    <a:stretch>
                      <a:fillRect/>
                    </a:stretch>
                  </pic:blipFill>
                  <pic:spPr>
                    <a:xfrm>
                      <a:off x="0" y="0"/>
                      <a:ext cx="8623300" cy="60953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highlight w:val="none"/>
          <w:lang w:eastAsia="zh-CN"/>
        </w:rPr>
      </w:pPr>
      <w:r>
        <w:rPr>
          <w:rFonts w:hint="eastAsia" w:eastAsia="宋体"/>
          <w:highlight w:val="none"/>
          <w:lang w:eastAsia="zh-CN"/>
        </w:rPr>
        <w:drawing>
          <wp:inline distT="0" distB="0" distL="114300" distR="114300">
            <wp:extent cx="8623300" cy="6095365"/>
            <wp:effectExtent l="0" t="0" r="6350" b="635"/>
            <wp:docPr id="19" name="图片 19" descr="组合 1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组合 1_页面_3"/>
                    <pic:cNvPicPr>
                      <a:picLocks noChangeAspect="1"/>
                    </pic:cNvPicPr>
                  </pic:nvPicPr>
                  <pic:blipFill>
                    <a:blip r:embed="rId40"/>
                    <a:stretch>
                      <a:fillRect/>
                    </a:stretch>
                  </pic:blipFill>
                  <pic:spPr>
                    <a:xfrm>
                      <a:off x="0" y="0"/>
                      <a:ext cx="8623300" cy="6095365"/>
                    </a:xfrm>
                    <a:prstGeom prst="rect">
                      <a:avLst/>
                    </a:prstGeom>
                  </pic:spPr>
                </pic:pic>
              </a:graphicData>
            </a:graphic>
          </wp:inline>
        </w:drawing>
      </w:r>
    </w:p>
    <w:p>
      <w:pPr>
        <w:ind w:firstLine="480"/>
        <w:rPr>
          <w:highlight w:val="none"/>
        </w:rPr>
        <w:sectPr>
          <w:pgSz w:w="16838" w:h="11906" w:orient="landscape"/>
          <w:pgMar w:top="1134" w:right="1134" w:bottom="1134" w:left="1134" w:header="851" w:footer="737" w:gutter="0"/>
          <w:cols w:space="0" w:num="1"/>
          <w:docGrid w:type="lines" w:linePitch="326" w:charSpace="0"/>
        </w:sectPr>
      </w:pPr>
      <w:r>
        <w:rPr>
          <w:rFonts w:hint="eastAsia"/>
          <w:highlight w:val="none"/>
        </w:rPr>
        <w:drawing>
          <wp:inline distT="0" distB="0" distL="114300" distR="114300">
            <wp:extent cx="8620760" cy="6095365"/>
            <wp:effectExtent l="0" t="0" r="8890" b="635"/>
            <wp:docPr id="20" name="图片 20" descr="组合 1_页面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组合 1_页面_05"/>
                    <pic:cNvPicPr>
                      <a:picLocks noChangeAspect="1"/>
                    </pic:cNvPicPr>
                  </pic:nvPicPr>
                  <pic:blipFill>
                    <a:blip r:embed="rId41"/>
                    <a:stretch>
                      <a:fillRect/>
                    </a:stretch>
                  </pic:blipFill>
                  <pic:spPr>
                    <a:xfrm>
                      <a:off x="0" y="0"/>
                      <a:ext cx="8620760" cy="6095365"/>
                    </a:xfrm>
                    <a:prstGeom prst="rect">
                      <a:avLst/>
                    </a:prstGeom>
                  </pic:spPr>
                </pic:pic>
              </a:graphicData>
            </a:graphic>
          </wp:inline>
        </w:drawing>
      </w:r>
      <w:r>
        <w:rPr>
          <w:rFonts w:hint="eastAsia"/>
          <w:highlight w:val="none"/>
        </w:rPr>
        <w:drawing>
          <wp:inline distT="0" distB="0" distL="114300" distR="114300">
            <wp:extent cx="8620760" cy="6095365"/>
            <wp:effectExtent l="0" t="0" r="8890" b="635"/>
            <wp:docPr id="24" name="图片 24" descr="组合 1_页面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组合 1_页面_12"/>
                    <pic:cNvPicPr>
                      <a:picLocks noChangeAspect="1"/>
                    </pic:cNvPicPr>
                  </pic:nvPicPr>
                  <pic:blipFill>
                    <a:blip r:embed="rId42"/>
                    <a:stretch>
                      <a:fillRect/>
                    </a:stretch>
                  </pic:blipFill>
                  <pic:spPr>
                    <a:xfrm>
                      <a:off x="0" y="0"/>
                      <a:ext cx="8620760" cy="6095365"/>
                    </a:xfrm>
                    <a:prstGeom prst="rect">
                      <a:avLst/>
                    </a:prstGeom>
                  </pic:spPr>
                </pic:pic>
              </a:graphicData>
            </a:graphic>
          </wp:inline>
        </w:drawing>
      </w:r>
      <w:r>
        <w:rPr>
          <w:rFonts w:hint="eastAsia"/>
          <w:highlight w:val="none"/>
        </w:rPr>
        <w:drawing>
          <wp:inline distT="0" distB="0" distL="114300" distR="114300">
            <wp:extent cx="8620760" cy="6095365"/>
            <wp:effectExtent l="0" t="0" r="8890" b="635"/>
            <wp:docPr id="25" name="图片 25" descr="组合 1_页面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组合 1_页面_13"/>
                    <pic:cNvPicPr>
                      <a:picLocks noChangeAspect="1"/>
                    </pic:cNvPicPr>
                  </pic:nvPicPr>
                  <pic:blipFill>
                    <a:blip r:embed="rId43"/>
                    <a:stretch>
                      <a:fillRect/>
                    </a:stretch>
                  </pic:blipFill>
                  <pic:spPr>
                    <a:xfrm>
                      <a:off x="0" y="0"/>
                      <a:ext cx="8620760" cy="6095365"/>
                    </a:xfrm>
                    <a:prstGeom prst="rect">
                      <a:avLst/>
                    </a:prstGeom>
                  </pic:spPr>
                </pic:pic>
              </a:graphicData>
            </a:graphic>
          </wp:inline>
        </w:drawing>
      </w:r>
      <w:r>
        <w:rPr>
          <w:rFonts w:hint="eastAsia"/>
          <w:highlight w:val="none"/>
        </w:rPr>
        <w:drawing>
          <wp:inline distT="0" distB="0" distL="114300" distR="114300">
            <wp:extent cx="8620760" cy="6095365"/>
            <wp:effectExtent l="0" t="0" r="8890" b="635"/>
            <wp:docPr id="26" name="图片 26" descr="组合 1_页面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组合 1_页面_14"/>
                    <pic:cNvPicPr>
                      <a:picLocks noChangeAspect="1"/>
                    </pic:cNvPicPr>
                  </pic:nvPicPr>
                  <pic:blipFill>
                    <a:blip r:embed="rId44"/>
                    <a:stretch>
                      <a:fillRect/>
                    </a:stretch>
                  </pic:blipFill>
                  <pic:spPr>
                    <a:xfrm>
                      <a:off x="0" y="0"/>
                      <a:ext cx="8620760" cy="6095365"/>
                    </a:xfrm>
                    <a:prstGeom prst="rect">
                      <a:avLst/>
                    </a:prstGeom>
                  </pic:spPr>
                </pic:pic>
              </a:graphicData>
            </a:graphic>
          </wp:inline>
        </w:drawing>
      </w:r>
      <w:r>
        <w:rPr>
          <w:rFonts w:hint="eastAsia"/>
          <w:highlight w:val="none"/>
        </w:rPr>
        <w:drawing>
          <wp:inline distT="0" distB="0" distL="114300" distR="114300">
            <wp:extent cx="8620760" cy="6095365"/>
            <wp:effectExtent l="0" t="0" r="8890" b="635"/>
            <wp:docPr id="27" name="图片 27" descr="组合 1_页面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组合 1_页面_15"/>
                    <pic:cNvPicPr>
                      <a:picLocks noChangeAspect="1"/>
                    </pic:cNvPicPr>
                  </pic:nvPicPr>
                  <pic:blipFill>
                    <a:blip r:embed="rId45"/>
                    <a:stretch>
                      <a:fillRect/>
                    </a:stretch>
                  </pic:blipFill>
                  <pic:spPr>
                    <a:xfrm>
                      <a:off x="0" y="0"/>
                      <a:ext cx="8620760" cy="6095365"/>
                    </a:xfrm>
                    <a:prstGeom prst="rect">
                      <a:avLst/>
                    </a:prstGeom>
                  </pic:spPr>
                </pic:pic>
              </a:graphicData>
            </a:graphic>
          </wp:inline>
        </w:drawing>
      </w:r>
      <w:r>
        <w:rPr>
          <w:rFonts w:hint="eastAsia"/>
          <w:highlight w:val="none"/>
        </w:rPr>
        <w:drawing>
          <wp:inline distT="0" distB="0" distL="114300" distR="114300">
            <wp:extent cx="8620760" cy="6095365"/>
            <wp:effectExtent l="0" t="0" r="8890" b="635"/>
            <wp:docPr id="28" name="图片 28" descr="组合 1_页面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组合 1_页面_06"/>
                    <pic:cNvPicPr>
                      <a:picLocks noChangeAspect="1"/>
                    </pic:cNvPicPr>
                  </pic:nvPicPr>
                  <pic:blipFill>
                    <a:blip r:embed="rId46"/>
                    <a:stretch>
                      <a:fillRect/>
                    </a:stretch>
                  </pic:blipFill>
                  <pic:spPr>
                    <a:xfrm>
                      <a:off x="0" y="0"/>
                      <a:ext cx="8620760" cy="6095365"/>
                    </a:xfrm>
                    <a:prstGeom prst="rect">
                      <a:avLst/>
                    </a:prstGeom>
                  </pic:spPr>
                </pic:pic>
              </a:graphicData>
            </a:graphic>
          </wp:inline>
        </w:drawing>
      </w:r>
      <w:r>
        <w:rPr>
          <w:rFonts w:hint="eastAsia"/>
          <w:highlight w:val="none"/>
        </w:rPr>
        <w:drawing>
          <wp:inline distT="0" distB="0" distL="114300" distR="114300">
            <wp:extent cx="8620760" cy="6095365"/>
            <wp:effectExtent l="0" t="0" r="8890" b="635"/>
            <wp:docPr id="29" name="图片 29" descr="组合 1_页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组合 1_页面_07"/>
                    <pic:cNvPicPr>
                      <a:picLocks noChangeAspect="1"/>
                    </pic:cNvPicPr>
                  </pic:nvPicPr>
                  <pic:blipFill>
                    <a:blip r:embed="rId47"/>
                    <a:stretch>
                      <a:fillRect/>
                    </a:stretch>
                  </pic:blipFill>
                  <pic:spPr>
                    <a:xfrm>
                      <a:off x="0" y="0"/>
                      <a:ext cx="8620760" cy="6095365"/>
                    </a:xfrm>
                    <a:prstGeom prst="rect">
                      <a:avLst/>
                    </a:prstGeom>
                  </pic:spPr>
                </pic:pic>
              </a:graphicData>
            </a:graphic>
          </wp:inline>
        </w:drawing>
      </w:r>
      <w:r>
        <w:rPr>
          <w:rFonts w:hint="eastAsia"/>
          <w:highlight w:val="none"/>
        </w:rPr>
        <w:drawing>
          <wp:inline distT="0" distB="0" distL="114300" distR="114300">
            <wp:extent cx="8620760" cy="6095365"/>
            <wp:effectExtent l="0" t="0" r="8890" b="635"/>
            <wp:docPr id="30" name="图片 30" descr="组合 1_页面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组合 1_页面_08"/>
                    <pic:cNvPicPr>
                      <a:picLocks noChangeAspect="1"/>
                    </pic:cNvPicPr>
                  </pic:nvPicPr>
                  <pic:blipFill>
                    <a:blip r:embed="rId48"/>
                    <a:stretch>
                      <a:fillRect/>
                    </a:stretch>
                  </pic:blipFill>
                  <pic:spPr>
                    <a:xfrm>
                      <a:off x="0" y="0"/>
                      <a:ext cx="8620760" cy="6095365"/>
                    </a:xfrm>
                    <a:prstGeom prst="rect">
                      <a:avLst/>
                    </a:prstGeom>
                  </pic:spPr>
                </pic:pic>
              </a:graphicData>
            </a:graphic>
          </wp:inline>
        </w:drawing>
      </w:r>
      <w:r>
        <w:rPr>
          <w:rFonts w:hint="eastAsia"/>
          <w:highlight w:val="none"/>
        </w:rPr>
        <w:drawing>
          <wp:inline distT="0" distB="0" distL="114300" distR="114300">
            <wp:extent cx="8620760" cy="6095365"/>
            <wp:effectExtent l="0" t="0" r="8890" b="635"/>
            <wp:docPr id="31" name="图片 31" descr="组合 1_页面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组合 1_页面_09"/>
                    <pic:cNvPicPr>
                      <a:picLocks noChangeAspect="1"/>
                    </pic:cNvPicPr>
                  </pic:nvPicPr>
                  <pic:blipFill>
                    <a:blip r:embed="rId49"/>
                    <a:stretch>
                      <a:fillRect/>
                    </a:stretch>
                  </pic:blipFill>
                  <pic:spPr>
                    <a:xfrm>
                      <a:off x="0" y="0"/>
                      <a:ext cx="8620760" cy="6095365"/>
                    </a:xfrm>
                    <a:prstGeom prst="rect">
                      <a:avLst/>
                    </a:prstGeom>
                  </pic:spPr>
                </pic:pic>
              </a:graphicData>
            </a:graphic>
          </wp:inline>
        </w:drawing>
      </w:r>
      <w:r>
        <w:rPr>
          <w:rFonts w:hint="eastAsia"/>
          <w:highlight w:val="none"/>
        </w:rPr>
        <w:drawing>
          <wp:inline distT="0" distB="0" distL="114300" distR="114300">
            <wp:extent cx="8620760" cy="6095365"/>
            <wp:effectExtent l="0" t="0" r="8890" b="635"/>
            <wp:docPr id="32" name="图片 32" descr="组合 1_页面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组合 1_页面_10"/>
                    <pic:cNvPicPr>
                      <a:picLocks noChangeAspect="1"/>
                    </pic:cNvPicPr>
                  </pic:nvPicPr>
                  <pic:blipFill>
                    <a:blip r:embed="rId50"/>
                    <a:stretch>
                      <a:fillRect/>
                    </a:stretch>
                  </pic:blipFill>
                  <pic:spPr>
                    <a:xfrm>
                      <a:off x="0" y="0"/>
                      <a:ext cx="8620760" cy="6095365"/>
                    </a:xfrm>
                    <a:prstGeom prst="rect">
                      <a:avLst/>
                    </a:prstGeom>
                  </pic:spPr>
                </pic:pic>
              </a:graphicData>
            </a:graphic>
          </wp:inline>
        </w:drawing>
      </w:r>
      <w:r>
        <w:rPr>
          <w:rFonts w:hint="eastAsia"/>
          <w:highlight w:val="none"/>
        </w:rPr>
        <w:drawing>
          <wp:inline distT="0" distB="0" distL="114300" distR="114300">
            <wp:extent cx="8620760" cy="6095365"/>
            <wp:effectExtent l="0" t="0" r="8890" b="635"/>
            <wp:docPr id="33" name="图片 33" descr="组合 1_页面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组合 1_页面_11"/>
                    <pic:cNvPicPr>
                      <a:picLocks noChangeAspect="1"/>
                    </pic:cNvPicPr>
                  </pic:nvPicPr>
                  <pic:blipFill>
                    <a:blip r:embed="rId51"/>
                    <a:stretch>
                      <a:fillRect/>
                    </a:stretch>
                  </pic:blipFill>
                  <pic:spPr>
                    <a:xfrm>
                      <a:off x="0" y="0"/>
                      <a:ext cx="8620760" cy="6095365"/>
                    </a:xfrm>
                    <a:prstGeom prst="rect">
                      <a:avLst/>
                    </a:prstGeom>
                  </pic:spPr>
                </pic:pic>
              </a:graphicData>
            </a:graphic>
          </wp:inline>
        </w:drawing>
      </w:r>
    </w:p>
    <w:p>
      <w:pPr>
        <w:pStyle w:val="2"/>
        <w:rPr>
          <w:highlight w:val="none"/>
        </w:rPr>
      </w:pPr>
      <w:bookmarkStart w:id="228" w:name="_Toc1168"/>
      <w:r>
        <w:rPr>
          <w:rFonts w:hint="eastAsia"/>
          <w:highlight w:val="none"/>
        </w:rPr>
        <w:t>设计公司资质</w:t>
      </w:r>
      <w:bookmarkEnd w:id="228"/>
    </w:p>
    <w:p>
      <w:pPr>
        <w:ind w:firstLine="0" w:firstLineChars="0"/>
        <w:jc w:val="center"/>
        <w:rPr>
          <w:highlight w:val="none"/>
        </w:rPr>
      </w:pPr>
      <w:r>
        <w:rPr>
          <w:highlight w:val="none"/>
        </w:rPr>
        <w:drawing>
          <wp:inline distT="0" distB="0" distL="0" distR="0">
            <wp:extent cx="5598160" cy="8044180"/>
            <wp:effectExtent l="0" t="0" r="2540" b="139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5603057" cy="8051107"/>
                    </a:xfrm>
                    <a:prstGeom prst="rect">
                      <a:avLst/>
                    </a:prstGeom>
                    <a:noFill/>
                    <a:ln>
                      <a:noFill/>
                    </a:ln>
                  </pic:spPr>
                </pic:pic>
              </a:graphicData>
            </a:graphic>
          </wp:inline>
        </w:drawing>
      </w:r>
    </w:p>
    <w:p>
      <w:pPr>
        <w:ind w:firstLine="480"/>
        <w:rPr>
          <w:highlight w:val="none"/>
        </w:rPr>
      </w:pPr>
    </w:p>
    <w:p>
      <w:pPr>
        <w:ind w:firstLine="0" w:firstLineChars="0"/>
        <w:jc w:val="center"/>
        <w:rPr>
          <w:highlight w:val="none"/>
        </w:rPr>
      </w:pPr>
      <w:r>
        <w:rPr>
          <w:highlight w:val="none"/>
        </w:rPr>
        <w:drawing>
          <wp:inline distT="0" distB="0" distL="0" distR="0">
            <wp:extent cx="6036945" cy="8636635"/>
            <wp:effectExtent l="0" t="0" r="1905" b="1206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6036945" cy="8636635"/>
                    </a:xfrm>
                    <a:prstGeom prst="rect">
                      <a:avLst/>
                    </a:prstGeom>
                    <a:noFill/>
                    <a:ln>
                      <a:noFill/>
                    </a:ln>
                  </pic:spPr>
                </pic:pic>
              </a:graphicData>
            </a:graphic>
          </wp:inline>
        </w:drawing>
      </w:r>
    </w:p>
    <w:p>
      <w:pPr>
        <w:ind w:firstLine="0" w:firstLineChars="0"/>
        <w:rPr>
          <w:highlight w:val="none"/>
        </w:rPr>
      </w:pPr>
    </w:p>
    <w:sectPr>
      <w:pgSz w:w="11906" w:h="16838"/>
      <w:pgMar w:top="1134" w:right="1134" w:bottom="1134" w:left="1134" w:header="851" w:footer="737" w:gutter="0"/>
      <w:cols w:space="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ind w:firstLine="36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9"/>
                      <w:ind w:firstLine="36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center" w:pos="4156"/>
        <w:tab w:val="clear" w:pos="4153"/>
      </w:tabs>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9"/>
                      <w:ind w:firstLine="360"/>
                    </w:pP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ind w:firstLine="360"/>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pStyle w:val="19"/>
                      <w:ind w:firstLine="360"/>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p>
    <w:pPr>
      <w:ind w:firstLine="480"/>
    </w:pPr>
  </w:p>
  <w:p>
    <w:pPr>
      <w:ind w:firstLine="4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ind w:firstLine="36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19"/>
                      <w:ind w:firstLine="36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p>
    <w:pPr>
      <w:ind w:firstLine="480"/>
    </w:pPr>
  </w:p>
  <w:p>
    <w:pPr>
      <w:ind w:firstLine="4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5777B0"/>
    <w:multiLevelType w:val="singleLevel"/>
    <w:tmpl w:val="BB5777B0"/>
    <w:lvl w:ilvl="0" w:tentative="0">
      <w:start w:val="1"/>
      <w:numFmt w:val="decimalEnclosedCircleChinese"/>
      <w:lvlText w:val="%1."/>
      <w:lvlJc w:val="left"/>
      <w:rPr>
        <w:rFonts w:hint="eastAsia"/>
      </w:rPr>
    </w:lvl>
  </w:abstractNum>
  <w:abstractNum w:abstractNumId="1">
    <w:nsid w:val="F409AC96"/>
    <w:multiLevelType w:val="singleLevel"/>
    <w:tmpl w:val="F409AC96"/>
    <w:lvl w:ilvl="0" w:tentative="0">
      <w:start w:val="1"/>
      <w:numFmt w:val="decimal"/>
      <w:lvlText w:val="%1."/>
      <w:lvlJc w:val="left"/>
      <w:pPr>
        <w:tabs>
          <w:tab w:val="left" w:pos="312"/>
        </w:tabs>
      </w:pPr>
    </w:lvl>
  </w:abstractNum>
  <w:abstractNum w:abstractNumId="2">
    <w:nsid w:val="03452CA4"/>
    <w:multiLevelType w:val="multilevel"/>
    <w:tmpl w:val="03452CA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3F32917"/>
    <w:multiLevelType w:val="multilevel"/>
    <w:tmpl w:val="03F32917"/>
    <w:lvl w:ilvl="0" w:tentative="0">
      <w:start w:val="1"/>
      <w:numFmt w:val="decimal"/>
      <w:lvlText w:val="%1."/>
      <w:lvlJc w:val="left"/>
      <w:pPr>
        <w:ind w:left="900" w:hanging="420"/>
      </w:p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47A6E6D"/>
    <w:multiLevelType w:val="multilevel"/>
    <w:tmpl w:val="047A6E6D"/>
    <w:lvl w:ilvl="0" w:tentative="0">
      <w:start w:val="1"/>
      <w:numFmt w:val="bullet"/>
      <w:lvlText w:val=""/>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5">
    <w:nsid w:val="052D4147"/>
    <w:multiLevelType w:val="multilevel"/>
    <w:tmpl w:val="052D4147"/>
    <w:lvl w:ilvl="0" w:tentative="0">
      <w:start w:val="1"/>
      <w:numFmt w:val="decimal"/>
      <w:lvlText w:val="%1."/>
      <w:lvlJc w:val="left"/>
      <w:pPr>
        <w:ind w:left="900" w:hanging="420"/>
      </w:pPr>
      <w:rPr>
        <w:rFonts w:hint="default"/>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10584369"/>
    <w:multiLevelType w:val="multilevel"/>
    <w:tmpl w:val="10584369"/>
    <w:lvl w:ilvl="0" w:tentative="0">
      <w:start w:val="1"/>
      <w:numFmt w:val="decimal"/>
      <w:lvlText w:val="（%1）"/>
      <w:lvlJc w:val="left"/>
      <w:pPr>
        <w:ind w:left="900" w:hanging="420"/>
      </w:pPr>
      <w:rPr>
        <w:rFonts w:hint="default"/>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12671A88"/>
    <w:multiLevelType w:val="multilevel"/>
    <w:tmpl w:val="12671A88"/>
    <w:lvl w:ilvl="0" w:tentative="0">
      <w:start w:val="1"/>
      <w:numFmt w:val="decimalEnclosedCircleChinese"/>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16BD096F"/>
    <w:multiLevelType w:val="multilevel"/>
    <w:tmpl w:val="16BD096F"/>
    <w:lvl w:ilvl="0" w:tentative="0">
      <w:start w:val="1"/>
      <w:numFmt w:val="decimal"/>
      <w:pStyle w:val="2"/>
      <w:suff w:val="space"/>
      <w:lvlText w:val="第%1章."/>
      <w:lvlJc w:val="left"/>
      <w:pPr>
        <w:ind w:left="482" w:hanging="425"/>
      </w:pPr>
      <w:rPr>
        <w:rFonts w:hint="eastAsia" w:eastAsia="宋体"/>
        <w:b/>
        <w:i w:val="0"/>
        <w:sz w:val="44"/>
        <w:szCs w:val="44"/>
      </w:rPr>
    </w:lvl>
    <w:lvl w:ilvl="1" w:tentative="0">
      <w:start w:val="1"/>
      <w:numFmt w:val="decimal"/>
      <w:pStyle w:val="3"/>
      <w:lvlText w:val="%1.%2."/>
      <w:lvlJc w:val="left"/>
      <w:pPr>
        <w:ind w:left="482" w:hanging="425"/>
      </w:pPr>
      <w:rPr>
        <w:rFonts w:hint="eastAsia" w:ascii="宋体" w:hAnsi="宋体" w:eastAsia="宋体"/>
        <w:b/>
        <w:i w:val="0"/>
        <w:sz w:val="32"/>
        <w:szCs w:val="32"/>
      </w:rPr>
    </w:lvl>
    <w:lvl w:ilvl="2" w:tentative="0">
      <w:start w:val="1"/>
      <w:numFmt w:val="decimal"/>
      <w:pStyle w:val="4"/>
      <w:lvlText w:val="%1.%2.%3."/>
      <w:lvlJc w:val="left"/>
      <w:pPr>
        <w:ind w:left="482" w:hanging="425"/>
      </w:pPr>
      <w:rPr>
        <w:rFonts w:hint="eastAsia" w:ascii="宋体" w:hAnsi="宋体" w:eastAsia="宋体"/>
        <w:b/>
        <w:i w:val="0"/>
        <w:sz w:val="30"/>
        <w:szCs w:val="30"/>
      </w:rPr>
    </w:lvl>
    <w:lvl w:ilvl="3" w:tentative="0">
      <w:start w:val="1"/>
      <w:numFmt w:val="decimal"/>
      <w:pStyle w:val="5"/>
      <w:lvlText w:val="%1.%2.%3.%4."/>
      <w:lvlJc w:val="left"/>
      <w:pPr>
        <w:ind w:left="482" w:hanging="425"/>
      </w:pPr>
      <w:rPr>
        <w:rFonts w:hint="eastAsia" w:ascii="宋体" w:hAnsi="宋体" w:eastAsia="宋体"/>
        <w:b/>
        <w:i w:val="0"/>
        <w:sz w:val="28"/>
        <w:szCs w:val="28"/>
      </w:rPr>
    </w:lvl>
    <w:lvl w:ilvl="4" w:tentative="0">
      <w:start w:val="1"/>
      <w:numFmt w:val="decimal"/>
      <w:pStyle w:val="6"/>
      <w:lvlText w:val="%1.%2.%3.%4.%5."/>
      <w:lvlJc w:val="left"/>
      <w:pPr>
        <w:ind w:left="482" w:hanging="425"/>
      </w:pPr>
      <w:rPr>
        <w:rFonts w:hint="eastAsia" w:ascii="宋体" w:hAnsi="宋体" w:eastAsia="宋体"/>
        <w:b/>
        <w:i w:val="0"/>
        <w:sz w:val="28"/>
      </w:rPr>
    </w:lvl>
    <w:lvl w:ilvl="5" w:tentative="0">
      <w:start w:val="1"/>
      <w:numFmt w:val="decimal"/>
      <w:pStyle w:val="7"/>
      <w:lvlText w:val="%1.%2.%3.%4.%5.%6."/>
      <w:lvlJc w:val="left"/>
      <w:pPr>
        <w:ind w:left="482" w:hanging="425"/>
      </w:pPr>
      <w:rPr>
        <w:rFonts w:hint="eastAsia" w:ascii="宋体" w:hAnsi="宋体" w:eastAsia="宋体"/>
        <w:b/>
        <w:i w:val="0"/>
        <w:sz w:val="24"/>
      </w:rPr>
    </w:lvl>
    <w:lvl w:ilvl="6" w:tentative="0">
      <w:start w:val="1"/>
      <w:numFmt w:val="decimal"/>
      <w:lvlText w:val="%1.%2.%3.%4.%5.%6.%7."/>
      <w:lvlJc w:val="left"/>
      <w:pPr>
        <w:ind w:left="482" w:hanging="425"/>
      </w:pPr>
      <w:rPr>
        <w:rFonts w:hint="eastAsia"/>
      </w:rPr>
    </w:lvl>
    <w:lvl w:ilvl="7" w:tentative="0">
      <w:start w:val="1"/>
      <w:numFmt w:val="decimal"/>
      <w:lvlText w:val="%1.%2.%3.%4.%5.%6.%7.%8."/>
      <w:lvlJc w:val="left"/>
      <w:pPr>
        <w:ind w:left="482" w:hanging="425"/>
      </w:pPr>
      <w:rPr>
        <w:rFonts w:hint="eastAsia"/>
      </w:rPr>
    </w:lvl>
    <w:lvl w:ilvl="8" w:tentative="0">
      <w:start w:val="1"/>
      <w:numFmt w:val="decimal"/>
      <w:lvlText w:val="%1.%2.%3.%4.%5.%6.%7.%8.%9."/>
      <w:lvlJc w:val="left"/>
      <w:pPr>
        <w:ind w:left="482" w:hanging="425"/>
      </w:pPr>
      <w:rPr>
        <w:rFonts w:hint="eastAsia"/>
      </w:rPr>
    </w:lvl>
  </w:abstractNum>
  <w:abstractNum w:abstractNumId="9">
    <w:nsid w:val="1DB73364"/>
    <w:multiLevelType w:val="multilevel"/>
    <w:tmpl w:val="1DB73364"/>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23B338D0"/>
    <w:multiLevelType w:val="multilevel"/>
    <w:tmpl w:val="23B338D0"/>
    <w:lvl w:ilvl="0" w:tentative="0">
      <w:start w:val="3"/>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2ABC2B29"/>
    <w:multiLevelType w:val="singleLevel"/>
    <w:tmpl w:val="2ABC2B29"/>
    <w:lvl w:ilvl="0" w:tentative="0">
      <w:start w:val="1"/>
      <w:numFmt w:val="decimal"/>
      <w:suff w:val="nothing"/>
      <w:lvlText w:val="（%1）"/>
      <w:lvlJc w:val="left"/>
    </w:lvl>
  </w:abstractNum>
  <w:abstractNum w:abstractNumId="12">
    <w:nsid w:val="2BFF1897"/>
    <w:multiLevelType w:val="multilevel"/>
    <w:tmpl w:val="2BFF1897"/>
    <w:lvl w:ilvl="0" w:tentative="0">
      <w:start w:val="1"/>
      <w:numFmt w:val="decimal"/>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E4324E"/>
    <w:multiLevelType w:val="multilevel"/>
    <w:tmpl w:val="39E4324E"/>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4">
    <w:nsid w:val="3DD72681"/>
    <w:multiLevelType w:val="multilevel"/>
    <w:tmpl w:val="3DD7268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43A97EA8"/>
    <w:multiLevelType w:val="multilevel"/>
    <w:tmpl w:val="43A97EA8"/>
    <w:lvl w:ilvl="0" w:tentative="0">
      <w:start w:val="1"/>
      <w:numFmt w:val="decimal"/>
      <w:lvlText w:val="%1."/>
      <w:lvlJc w:val="left"/>
      <w:pPr>
        <w:ind w:left="900" w:hanging="420"/>
      </w:pPr>
    </w:lvl>
    <w:lvl w:ilvl="1" w:tentative="0">
      <w:start w:val="1"/>
      <w:numFmt w:val="decimal"/>
      <w:lvlText w:val="%2."/>
      <w:lvlJc w:val="left"/>
      <w:pPr>
        <w:ind w:left="1320" w:hanging="420"/>
      </w:pPr>
    </w:lvl>
    <w:lvl w:ilvl="2" w:tentative="0">
      <w:start w:val="1"/>
      <w:numFmt w:val="decimalEnclosedCircle"/>
      <w:lvlText w:val="%3"/>
      <w:lvlJc w:val="left"/>
      <w:pPr>
        <w:ind w:left="785" w:hanging="360"/>
      </w:pPr>
      <w:rPr>
        <w:rFonts w:hint="default"/>
      </w:r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44DA31FC"/>
    <w:multiLevelType w:val="multilevel"/>
    <w:tmpl w:val="44DA31FC"/>
    <w:lvl w:ilvl="0" w:tentative="0">
      <w:start w:val="1"/>
      <w:numFmt w:val="chineseCountingThousand"/>
      <w:suff w:val="nothing"/>
      <w:lvlText w:val="第%1章"/>
      <w:lvlJc w:val="left"/>
      <w:pPr>
        <w:ind w:left="284" w:hanging="284"/>
      </w:pPr>
      <w:rPr>
        <w:rFonts w:hint="eastAsia" w:eastAsia="宋体"/>
        <w:b/>
        <w:i w:val="0"/>
        <w:sz w:val="44"/>
      </w:rPr>
    </w:lvl>
    <w:lvl w:ilvl="1" w:tentative="0">
      <w:start w:val="1"/>
      <w:numFmt w:val="none"/>
      <w:suff w:val="nothing"/>
      <w:lvlText w:val=""/>
      <w:lvlJc w:val="left"/>
      <w:pPr>
        <w:ind w:left="568" w:hanging="284"/>
      </w:pPr>
      <w:rPr>
        <w:rFonts w:hint="eastAsia"/>
      </w:rPr>
    </w:lvl>
    <w:lvl w:ilvl="2" w:tentative="0">
      <w:start w:val="1"/>
      <w:numFmt w:val="none"/>
      <w:suff w:val="nothing"/>
      <w:lvlText w:val=""/>
      <w:lvlJc w:val="left"/>
      <w:pPr>
        <w:ind w:left="852" w:hanging="284"/>
      </w:pPr>
      <w:rPr>
        <w:rFonts w:hint="eastAsia"/>
      </w:rPr>
    </w:lvl>
    <w:lvl w:ilvl="3" w:tentative="0">
      <w:start w:val="1"/>
      <w:numFmt w:val="none"/>
      <w:suff w:val="nothing"/>
      <w:lvlText w:val=""/>
      <w:lvlJc w:val="left"/>
      <w:pPr>
        <w:ind w:left="1136" w:hanging="284"/>
      </w:pPr>
      <w:rPr>
        <w:rFonts w:hint="eastAsia"/>
      </w:rPr>
    </w:lvl>
    <w:lvl w:ilvl="4" w:tentative="0">
      <w:start w:val="1"/>
      <w:numFmt w:val="none"/>
      <w:suff w:val="nothing"/>
      <w:lvlText w:val=""/>
      <w:lvlJc w:val="left"/>
      <w:pPr>
        <w:ind w:left="1420" w:hanging="284"/>
      </w:pPr>
      <w:rPr>
        <w:rFonts w:hint="eastAsia"/>
      </w:rPr>
    </w:lvl>
    <w:lvl w:ilvl="5" w:tentative="0">
      <w:start w:val="1"/>
      <w:numFmt w:val="none"/>
      <w:suff w:val="nothing"/>
      <w:lvlText w:val=""/>
      <w:lvlJc w:val="left"/>
      <w:pPr>
        <w:ind w:left="1704" w:hanging="284"/>
      </w:pPr>
      <w:rPr>
        <w:rFonts w:hint="eastAsia"/>
      </w:rPr>
    </w:lvl>
    <w:lvl w:ilvl="6" w:tentative="0">
      <w:start w:val="1"/>
      <w:numFmt w:val="none"/>
      <w:pStyle w:val="8"/>
      <w:suff w:val="nothing"/>
      <w:lvlText w:val=""/>
      <w:lvlJc w:val="left"/>
      <w:pPr>
        <w:ind w:left="1988" w:hanging="284"/>
      </w:pPr>
      <w:rPr>
        <w:rFonts w:hint="eastAsia"/>
      </w:rPr>
    </w:lvl>
    <w:lvl w:ilvl="7" w:tentative="0">
      <w:start w:val="1"/>
      <w:numFmt w:val="none"/>
      <w:pStyle w:val="9"/>
      <w:suff w:val="nothing"/>
      <w:lvlText w:val=""/>
      <w:lvlJc w:val="left"/>
      <w:pPr>
        <w:ind w:left="2272" w:hanging="284"/>
      </w:pPr>
      <w:rPr>
        <w:rFonts w:hint="eastAsia"/>
      </w:rPr>
    </w:lvl>
    <w:lvl w:ilvl="8" w:tentative="0">
      <w:start w:val="1"/>
      <w:numFmt w:val="none"/>
      <w:pStyle w:val="10"/>
      <w:suff w:val="nothing"/>
      <w:lvlText w:val=""/>
      <w:lvlJc w:val="left"/>
      <w:pPr>
        <w:ind w:left="2556" w:hanging="284"/>
      </w:pPr>
      <w:rPr>
        <w:rFonts w:hint="eastAsia"/>
      </w:rPr>
    </w:lvl>
  </w:abstractNum>
  <w:abstractNum w:abstractNumId="17">
    <w:nsid w:val="46974859"/>
    <w:multiLevelType w:val="multilevel"/>
    <w:tmpl w:val="46974859"/>
    <w:lvl w:ilvl="0" w:tentative="0">
      <w:start w:val="1"/>
      <w:numFmt w:val="bullet"/>
      <w:lvlText w:val=""/>
      <w:lvlJc w:val="left"/>
      <w:pPr>
        <w:ind w:left="900" w:hanging="42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46B97CB4"/>
    <w:multiLevelType w:val="multilevel"/>
    <w:tmpl w:val="46B97CB4"/>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9">
    <w:nsid w:val="48633D7D"/>
    <w:multiLevelType w:val="multilevel"/>
    <w:tmpl w:val="48633D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4AE15AD1"/>
    <w:multiLevelType w:val="multilevel"/>
    <w:tmpl w:val="4AE15AD1"/>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4C965989"/>
    <w:multiLevelType w:val="multilevel"/>
    <w:tmpl w:val="4C965989"/>
    <w:lvl w:ilvl="0" w:tentative="0">
      <w:start w:val="1"/>
      <w:numFmt w:val="decimal"/>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5E7B5FC1"/>
    <w:multiLevelType w:val="multilevel"/>
    <w:tmpl w:val="5E7B5FC1"/>
    <w:lvl w:ilvl="0" w:tentative="0">
      <w:start w:val="1"/>
      <w:numFmt w:val="bullet"/>
      <w:lvlText w:val=""/>
      <w:lvlJc w:val="left"/>
      <w:pPr>
        <w:ind w:left="0" w:hanging="420"/>
      </w:pPr>
      <w:rPr>
        <w:rFonts w:hint="default" w:ascii="Wingdings" w:hAnsi="Wingdings"/>
      </w:rPr>
    </w:lvl>
    <w:lvl w:ilvl="1" w:tentative="0">
      <w:start w:val="1"/>
      <w:numFmt w:val="bullet"/>
      <w:lvlText w:val=""/>
      <w:lvlJc w:val="left"/>
      <w:pPr>
        <w:ind w:left="420" w:hanging="420"/>
      </w:pPr>
      <w:rPr>
        <w:rFonts w:hint="default" w:ascii="Wingdings" w:hAnsi="Wingdings"/>
      </w:rPr>
    </w:lvl>
    <w:lvl w:ilvl="2" w:tentative="0">
      <w:start w:val="1"/>
      <w:numFmt w:val="bullet"/>
      <w:lvlText w:val=""/>
      <w:lvlJc w:val="left"/>
      <w:pPr>
        <w:ind w:left="840" w:hanging="420"/>
      </w:pPr>
      <w:rPr>
        <w:rFonts w:hint="default" w:ascii="Wingdings" w:hAnsi="Wingdings"/>
      </w:rPr>
    </w:lvl>
    <w:lvl w:ilvl="3" w:tentative="0">
      <w:start w:val="1"/>
      <w:numFmt w:val="bullet"/>
      <w:lvlText w:val=""/>
      <w:lvlJc w:val="left"/>
      <w:pPr>
        <w:ind w:left="1260" w:hanging="420"/>
      </w:pPr>
      <w:rPr>
        <w:rFonts w:hint="default" w:ascii="Wingdings" w:hAnsi="Wingdings"/>
      </w:rPr>
    </w:lvl>
    <w:lvl w:ilvl="4" w:tentative="0">
      <w:start w:val="1"/>
      <w:numFmt w:val="bullet"/>
      <w:lvlText w:val=""/>
      <w:lvlJc w:val="left"/>
      <w:pPr>
        <w:ind w:left="1680" w:hanging="420"/>
      </w:pPr>
      <w:rPr>
        <w:rFonts w:hint="default" w:ascii="Wingdings" w:hAnsi="Wingdings"/>
      </w:rPr>
    </w:lvl>
    <w:lvl w:ilvl="5" w:tentative="0">
      <w:start w:val="1"/>
      <w:numFmt w:val="bullet"/>
      <w:lvlText w:val=""/>
      <w:lvlJc w:val="left"/>
      <w:pPr>
        <w:ind w:left="2100" w:hanging="420"/>
      </w:pPr>
      <w:rPr>
        <w:rFonts w:hint="default" w:ascii="Wingdings" w:hAnsi="Wingdings"/>
      </w:rPr>
    </w:lvl>
    <w:lvl w:ilvl="6" w:tentative="0">
      <w:start w:val="1"/>
      <w:numFmt w:val="bullet"/>
      <w:lvlText w:val=""/>
      <w:lvlJc w:val="left"/>
      <w:pPr>
        <w:ind w:left="2520" w:hanging="420"/>
      </w:pPr>
      <w:rPr>
        <w:rFonts w:hint="default" w:ascii="Wingdings" w:hAnsi="Wingdings"/>
      </w:rPr>
    </w:lvl>
    <w:lvl w:ilvl="7" w:tentative="0">
      <w:start w:val="1"/>
      <w:numFmt w:val="bullet"/>
      <w:lvlText w:val=""/>
      <w:lvlJc w:val="left"/>
      <w:pPr>
        <w:ind w:left="2940" w:hanging="420"/>
      </w:pPr>
      <w:rPr>
        <w:rFonts w:hint="default" w:ascii="Wingdings" w:hAnsi="Wingdings"/>
      </w:rPr>
    </w:lvl>
    <w:lvl w:ilvl="8" w:tentative="0">
      <w:start w:val="1"/>
      <w:numFmt w:val="bullet"/>
      <w:lvlText w:val=""/>
      <w:lvlJc w:val="left"/>
      <w:pPr>
        <w:ind w:left="3360" w:hanging="420"/>
      </w:pPr>
      <w:rPr>
        <w:rFonts w:hint="default" w:ascii="Wingdings" w:hAnsi="Wingdings"/>
      </w:rPr>
    </w:lvl>
  </w:abstractNum>
  <w:abstractNum w:abstractNumId="23">
    <w:nsid w:val="62296398"/>
    <w:multiLevelType w:val="singleLevel"/>
    <w:tmpl w:val="62296398"/>
    <w:lvl w:ilvl="0" w:tentative="0">
      <w:start w:val="1"/>
      <w:numFmt w:val="decimal"/>
      <w:lvlText w:val="%1."/>
      <w:lvlJc w:val="left"/>
      <w:pPr>
        <w:tabs>
          <w:tab w:val="left" w:pos="425"/>
        </w:tabs>
        <w:ind w:left="425" w:hanging="425"/>
      </w:pPr>
      <w:rPr>
        <w:rFonts w:hint="default"/>
      </w:rPr>
    </w:lvl>
  </w:abstractNum>
  <w:abstractNum w:abstractNumId="24">
    <w:nsid w:val="73696170"/>
    <w:multiLevelType w:val="multilevel"/>
    <w:tmpl w:val="73696170"/>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5">
    <w:nsid w:val="74930A80"/>
    <w:multiLevelType w:val="multilevel"/>
    <w:tmpl w:val="74930A80"/>
    <w:lvl w:ilvl="0" w:tentative="0">
      <w:start w:val="1"/>
      <w:numFmt w:val="decimal"/>
      <w:lvlText w:val="%1."/>
      <w:lvlJc w:val="left"/>
      <w:pPr>
        <w:ind w:left="900" w:hanging="420"/>
      </w:pPr>
    </w:lvl>
    <w:lvl w:ilvl="1" w:tentative="0">
      <w:start w:val="1"/>
      <w:numFmt w:val="decimal"/>
      <w:isLgl/>
      <w:lvlText w:val="%1.%2."/>
      <w:lvlJc w:val="left"/>
      <w:pPr>
        <w:ind w:left="1260" w:hanging="780"/>
      </w:pPr>
      <w:rPr>
        <w:rFonts w:hint="default"/>
      </w:rPr>
    </w:lvl>
    <w:lvl w:ilvl="2" w:tentative="0">
      <w:start w:val="4"/>
      <w:numFmt w:val="decimal"/>
      <w:isLgl/>
      <w:lvlText w:val="%1.%2.%3."/>
      <w:lvlJc w:val="left"/>
      <w:pPr>
        <w:ind w:left="1260" w:hanging="780"/>
      </w:pPr>
      <w:rPr>
        <w:rFonts w:hint="default"/>
      </w:rPr>
    </w:lvl>
    <w:lvl w:ilvl="3" w:tentative="0">
      <w:start w:val="1"/>
      <w:numFmt w:val="decimal"/>
      <w:isLgl/>
      <w:lvlText w:val="%1.%2.%3.%4."/>
      <w:lvlJc w:val="left"/>
      <w:pPr>
        <w:ind w:left="1260" w:hanging="78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560" w:hanging="1080"/>
      </w:pPr>
      <w:rPr>
        <w:rFonts w:hint="default"/>
      </w:rPr>
    </w:lvl>
    <w:lvl w:ilvl="6" w:tentative="0">
      <w:start w:val="1"/>
      <w:numFmt w:val="decimal"/>
      <w:isLgl/>
      <w:lvlText w:val="%1.%2.%3.%4.%5.%6.%7."/>
      <w:lvlJc w:val="left"/>
      <w:pPr>
        <w:ind w:left="1920" w:hanging="1440"/>
      </w:pPr>
      <w:rPr>
        <w:rFonts w:hint="default"/>
      </w:rPr>
    </w:lvl>
    <w:lvl w:ilvl="7" w:tentative="0">
      <w:start w:val="1"/>
      <w:numFmt w:val="decimal"/>
      <w:isLgl/>
      <w:lvlText w:val="%1.%2.%3.%4.%5.%6.%7.%8."/>
      <w:lvlJc w:val="left"/>
      <w:pPr>
        <w:ind w:left="1920" w:hanging="1440"/>
      </w:pPr>
      <w:rPr>
        <w:rFonts w:hint="default"/>
      </w:rPr>
    </w:lvl>
    <w:lvl w:ilvl="8" w:tentative="0">
      <w:start w:val="1"/>
      <w:numFmt w:val="decimal"/>
      <w:isLgl/>
      <w:lvlText w:val="%1.%2.%3.%4.%5.%6.%7.%8.%9."/>
      <w:lvlJc w:val="left"/>
      <w:pPr>
        <w:ind w:left="2280" w:hanging="1800"/>
      </w:pPr>
      <w:rPr>
        <w:rFonts w:hint="default"/>
      </w:rPr>
    </w:lvl>
  </w:abstractNum>
  <w:abstractNum w:abstractNumId="26">
    <w:nsid w:val="788C76F2"/>
    <w:multiLevelType w:val="multilevel"/>
    <w:tmpl w:val="788C76F2"/>
    <w:lvl w:ilvl="0" w:tentative="0">
      <w:start w:val="1"/>
      <w:numFmt w:val="decimal"/>
      <w:lvlText w:val="%1."/>
      <w:lvlJc w:val="left"/>
      <w:pPr>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7">
    <w:nsid w:val="79A91CCD"/>
    <w:multiLevelType w:val="multilevel"/>
    <w:tmpl w:val="79A91CCD"/>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8">
    <w:nsid w:val="7C9655D2"/>
    <w:multiLevelType w:val="multilevel"/>
    <w:tmpl w:val="7C9655D2"/>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9">
    <w:nsid w:val="7D016677"/>
    <w:multiLevelType w:val="multilevel"/>
    <w:tmpl w:val="7D016677"/>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0">
    <w:nsid w:val="7F9C542A"/>
    <w:multiLevelType w:val="multilevel"/>
    <w:tmpl w:val="7F9C542A"/>
    <w:lvl w:ilvl="0" w:tentative="0">
      <w:start w:val="1"/>
      <w:numFmt w:val="bullet"/>
      <w:lvlText w:val=""/>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num w:numId="1">
    <w:abstractNumId w:val="8"/>
  </w:num>
  <w:num w:numId="2">
    <w:abstractNumId w:val="16"/>
  </w:num>
  <w:num w:numId="3">
    <w:abstractNumId w:val="1"/>
  </w:num>
  <w:num w:numId="4">
    <w:abstractNumId w:val="10"/>
  </w:num>
  <w:num w:numId="5">
    <w:abstractNumId w:val="6"/>
  </w:num>
  <w:num w:numId="6">
    <w:abstractNumId w:val="27"/>
  </w:num>
  <w:num w:numId="7">
    <w:abstractNumId w:val="15"/>
  </w:num>
  <w:num w:numId="8">
    <w:abstractNumId w:val="0"/>
  </w:num>
  <w:num w:numId="9">
    <w:abstractNumId w:val="2"/>
  </w:num>
  <w:num w:numId="10">
    <w:abstractNumId w:val="7"/>
  </w:num>
  <w:num w:numId="11">
    <w:abstractNumId w:val="23"/>
  </w:num>
  <w:num w:numId="12">
    <w:abstractNumId w:val="17"/>
  </w:num>
  <w:num w:numId="13">
    <w:abstractNumId w:val="13"/>
  </w:num>
  <w:num w:numId="14">
    <w:abstractNumId w:val="30"/>
  </w:num>
  <w:num w:numId="15">
    <w:abstractNumId w:val="5"/>
  </w:num>
  <w:num w:numId="16">
    <w:abstractNumId w:val="18"/>
  </w:num>
  <w:num w:numId="17">
    <w:abstractNumId w:val="19"/>
  </w:num>
  <w:num w:numId="18">
    <w:abstractNumId w:val="20"/>
  </w:num>
  <w:num w:numId="19">
    <w:abstractNumId w:val="3"/>
  </w:num>
  <w:num w:numId="20">
    <w:abstractNumId w:val="11"/>
  </w:num>
  <w:num w:numId="21">
    <w:abstractNumId w:val="24"/>
  </w:num>
  <w:num w:numId="22">
    <w:abstractNumId w:val="28"/>
  </w:num>
  <w:num w:numId="23">
    <w:abstractNumId w:val="22"/>
  </w:num>
  <w:num w:numId="24">
    <w:abstractNumId w:val="29"/>
  </w:num>
  <w:num w:numId="25">
    <w:abstractNumId w:val="4"/>
  </w:num>
  <w:num w:numId="26">
    <w:abstractNumId w:val="25"/>
  </w:num>
  <w:num w:numId="27">
    <w:abstractNumId w:val="12"/>
  </w:num>
  <w:num w:numId="28">
    <w:abstractNumId w:val="9"/>
  </w:num>
  <w:num w:numId="29">
    <w:abstractNumId w:val="26"/>
  </w:num>
  <w:num w:numId="30">
    <w:abstractNumId w:val="21"/>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D2"/>
    <w:rsid w:val="00000E22"/>
    <w:rsid w:val="0001105C"/>
    <w:rsid w:val="00016D77"/>
    <w:rsid w:val="000804AA"/>
    <w:rsid w:val="00085579"/>
    <w:rsid w:val="00085D17"/>
    <w:rsid w:val="0009719A"/>
    <w:rsid w:val="000D1056"/>
    <w:rsid w:val="000F2056"/>
    <w:rsid w:val="00100823"/>
    <w:rsid w:val="00104173"/>
    <w:rsid w:val="00106C15"/>
    <w:rsid w:val="0010731D"/>
    <w:rsid w:val="001124DE"/>
    <w:rsid w:val="00115DF0"/>
    <w:rsid w:val="00121D63"/>
    <w:rsid w:val="001250FB"/>
    <w:rsid w:val="001326A0"/>
    <w:rsid w:val="001328D0"/>
    <w:rsid w:val="00155121"/>
    <w:rsid w:val="0017645D"/>
    <w:rsid w:val="00182CFE"/>
    <w:rsid w:val="001853EB"/>
    <w:rsid w:val="00196AB8"/>
    <w:rsid w:val="001E1B39"/>
    <w:rsid w:val="001E5C52"/>
    <w:rsid w:val="001F4602"/>
    <w:rsid w:val="002004A7"/>
    <w:rsid w:val="002117BF"/>
    <w:rsid w:val="002174A5"/>
    <w:rsid w:val="0022131A"/>
    <w:rsid w:val="00223EC1"/>
    <w:rsid w:val="00232E43"/>
    <w:rsid w:val="002352F6"/>
    <w:rsid w:val="00242D19"/>
    <w:rsid w:val="0024655F"/>
    <w:rsid w:val="002512D3"/>
    <w:rsid w:val="00293B2D"/>
    <w:rsid w:val="002A03E4"/>
    <w:rsid w:val="002A7149"/>
    <w:rsid w:val="002B2E88"/>
    <w:rsid w:val="002B52FA"/>
    <w:rsid w:val="002D1372"/>
    <w:rsid w:val="002E0665"/>
    <w:rsid w:val="002E4523"/>
    <w:rsid w:val="002E7715"/>
    <w:rsid w:val="003033C8"/>
    <w:rsid w:val="00382643"/>
    <w:rsid w:val="00386F3F"/>
    <w:rsid w:val="00394DEE"/>
    <w:rsid w:val="003E2B43"/>
    <w:rsid w:val="003E3D54"/>
    <w:rsid w:val="003E63F0"/>
    <w:rsid w:val="004036B0"/>
    <w:rsid w:val="0042775C"/>
    <w:rsid w:val="00435743"/>
    <w:rsid w:val="004435D8"/>
    <w:rsid w:val="00447E79"/>
    <w:rsid w:val="004523B4"/>
    <w:rsid w:val="00453010"/>
    <w:rsid w:val="0046453B"/>
    <w:rsid w:val="00484ED6"/>
    <w:rsid w:val="00493BBC"/>
    <w:rsid w:val="00493E43"/>
    <w:rsid w:val="004973FD"/>
    <w:rsid w:val="004A183F"/>
    <w:rsid w:val="004A2203"/>
    <w:rsid w:val="004B1BD3"/>
    <w:rsid w:val="004C7312"/>
    <w:rsid w:val="004D78F4"/>
    <w:rsid w:val="004E10A5"/>
    <w:rsid w:val="004F3671"/>
    <w:rsid w:val="00517E00"/>
    <w:rsid w:val="00554319"/>
    <w:rsid w:val="00560091"/>
    <w:rsid w:val="00585AD3"/>
    <w:rsid w:val="00597DE7"/>
    <w:rsid w:val="005A0C2F"/>
    <w:rsid w:val="005C0C68"/>
    <w:rsid w:val="005C653C"/>
    <w:rsid w:val="005D4551"/>
    <w:rsid w:val="005D502B"/>
    <w:rsid w:val="005E1EA8"/>
    <w:rsid w:val="005F281C"/>
    <w:rsid w:val="00601559"/>
    <w:rsid w:val="00616073"/>
    <w:rsid w:val="00631542"/>
    <w:rsid w:val="00637FAC"/>
    <w:rsid w:val="006A4D7C"/>
    <w:rsid w:val="006B595D"/>
    <w:rsid w:val="006E02E9"/>
    <w:rsid w:val="006E4517"/>
    <w:rsid w:val="00702D08"/>
    <w:rsid w:val="00727C1C"/>
    <w:rsid w:val="00737DAF"/>
    <w:rsid w:val="0075774A"/>
    <w:rsid w:val="00762D6E"/>
    <w:rsid w:val="007C00EB"/>
    <w:rsid w:val="007D53D2"/>
    <w:rsid w:val="007E33D8"/>
    <w:rsid w:val="00812DD3"/>
    <w:rsid w:val="008140D2"/>
    <w:rsid w:val="00821267"/>
    <w:rsid w:val="00825817"/>
    <w:rsid w:val="00825966"/>
    <w:rsid w:val="00825B4A"/>
    <w:rsid w:val="008331D1"/>
    <w:rsid w:val="00836180"/>
    <w:rsid w:val="008521A1"/>
    <w:rsid w:val="00853C0A"/>
    <w:rsid w:val="00854EF2"/>
    <w:rsid w:val="00886749"/>
    <w:rsid w:val="008A0F4C"/>
    <w:rsid w:val="008A4994"/>
    <w:rsid w:val="008A4E57"/>
    <w:rsid w:val="008B58CE"/>
    <w:rsid w:val="008B7C8D"/>
    <w:rsid w:val="0090139B"/>
    <w:rsid w:val="009115C6"/>
    <w:rsid w:val="009129C3"/>
    <w:rsid w:val="00920240"/>
    <w:rsid w:val="00927B5F"/>
    <w:rsid w:val="00937E30"/>
    <w:rsid w:val="00946FA8"/>
    <w:rsid w:val="009529EA"/>
    <w:rsid w:val="00955F1F"/>
    <w:rsid w:val="00966404"/>
    <w:rsid w:val="009943A2"/>
    <w:rsid w:val="009A14E0"/>
    <w:rsid w:val="009C0AB1"/>
    <w:rsid w:val="009C3D09"/>
    <w:rsid w:val="009C705C"/>
    <w:rsid w:val="009F621B"/>
    <w:rsid w:val="009F7B16"/>
    <w:rsid w:val="00A053C8"/>
    <w:rsid w:val="00A113D3"/>
    <w:rsid w:val="00A12A35"/>
    <w:rsid w:val="00A4370B"/>
    <w:rsid w:val="00A6219C"/>
    <w:rsid w:val="00A70FE0"/>
    <w:rsid w:val="00A7326E"/>
    <w:rsid w:val="00A84429"/>
    <w:rsid w:val="00A84543"/>
    <w:rsid w:val="00A90FAE"/>
    <w:rsid w:val="00AB4630"/>
    <w:rsid w:val="00AF1EA6"/>
    <w:rsid w:val="00B021C4"/>
    <w:rsid w:val="00B17702"/>
    <w:rsid w:val="00B25A0A"/>
    <w:rsid w:val="00B3130C"/>
    <w:rsid w:val="00B67B9E"/>
    <w:rsid w:val="00B84DD1"/>
    <w:rsid w:val="00B963D2"/>
    <w:rsid w:val="00BD1A86"/>
    <w:rsid w:val="00BD38AD"/>
    <w:rsid w:val="00BD3BBE"/>
    <w:rsid w:val="00BD5791"/>
    <w:rsid w:val="00BE14D9"/>
    <w:rsid w:val="00BF3BD1"/>
    <w:rsid w:val="00C10021"/>
    <w:rsid w:val="00C22FF0"/>
    <w:rsid w:val="00C863B2"/>
    <w:rsid w:val="00CC538C"/>
    <w:rsid w:val="00CD2E93"/>
    <w:rsid w:val="00CE1F67"/>
    <w:rsid w:val="00CF5C0D"/>
    <w:rsid w:val="00D066B5"/>
    <w:rsid w:val="00D15067"/>
    <w:rsid w:val="00D52F9B"/>
    <w:rsid w:val="00D61ACC"/>
    <w:rsid w:val="00D63472"/>
    <w:rsid w:val="00D63CB7"/>
    <w:rsid w:val="00D86C7F"/>
    <w:rsid w:val="00D9359C"/>
    <w:rsid w:val="00D94596"/>
    <w:rsid w:val="00D9600A"/>
    <w:rsid w:val="00DC50DE"/>
    <w:rsid w:val="00DD6BEA"/>
    <w:rsid w:val="00E038D3"/>
    <w:rsid w:val="00E158EF"/>
    <w:rsid w:val="00E17923"/>
    <w:rsid w:val="00E30B60"/>
    <w:rsid w:val="00E441EE"/>
    <w:rsid w:val="00E46578"/>
    <w:rsid w:val="00E56A19"/>
    <w:rsid w:val="00E77AD6"/>
    <w:rsid w:val="00E80761"/>
    <w:rsid w:val="00E85DC1"/>
    <w:rsid w:val="00EA1258"/>
    <w:rsid w:val="00EA3102"/>
    <w:rsid w:val="00EC4407"/>
    <w:rsid w:val="00EF04D7"/>
    <w:rsid w:val="00EF442E"/>
    <w:rsid w:val="00EF5E52"/>
    <w:rsid w:val="00F005AF"/>
    <w:rsid w:val="00F01651"/>
    <w:rsid w:val="00F401A0"/>
    <w:rsid w:val="00F42507"/>
    <w:rsid w:val="00F4644F"/>
    <w:rsid w:val="00F54367"/>
    <w:rsid w:val="00F8491F"/>
    <w:rsid w:val="00F92035"/>
    <w:rsid w:val="00FB5900"/>
    <w:rsid w:val="00FD1B16"/>
    <w:rsid w:val="00FD3413"/>
    <w:rsid w:val="00FF397D"/>
    <w:rsid w:val="05FC5DCE"/>
    <w:rsid w:val="0E745543"/>
    <w:rsid w:val="0EA55A49"/>
    <w:rsid w:val="0EA62E2D"/>
    <w:rsid w:val="162615CB"/>
    <w:rsid w:val="16D41CA9"/>
    <w:rsid w:val="1A85384C"/>
    <w:rsid w:val="1D28343B"/>
    <w:rsid w:val="1F97734B"/>
    <w:rsid w:val="221B6982"/>
    <w:rsid w:val="238209A4"/>
    <w:rsid w:val="27936357"/>
    <w:rsid w:val="2C630498"/>
    <w:rsid w:val="2CCC221C"/>
    <w:rsid w:val="2D713318"/>
    <w:rsid w:val="30697C0E"/>
    <w:rsid w:val="31E932FE"/>
    <w:rsid w:val="3FEB336E"/>
    <w:rsid w:val="4471685E"/>
    <w:rsid w:val="50454A11"/>
    <w:rsid w:val="575429DA"/>
    <w:rsid w:val="641A78C3"/>
    <w:rsid w:val="64902BFE"/>
    <w:rsid w:val="652D6425"/>
    <w:rsid w:val="66AC7D4D"/>
    <w:rsid w:val="78E55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32"/>
    <w:qFormat/>
    <w:uiPriority w:val="9"/>
    <w:pPr>
      <w:keepNext/>
      <w:keepLines/>
      <w:numPr>
        <w:ilvl w:val="0"/>
        <w:numId w:val="1"/>
      </w:numPr>
      <w:spacing w:before="340" w:after="330"/>
      <w:ind w:firstLine="0" w:firstLineChars="0"/>
      <w:outlineLvl w:val="0"/>
    </w:pPr>
    <w:rPr>
      <w:b/>
      <w:bCs/>
      <w:kern w:val="44"/>
      <w:sz w:val="44"/>
      <w:szCs w:val="44"/>
    </w:rPr>
  </w:style>
  <w:style w:type="paragraph" w:styleId="3">
    <w:name w:val="heading 2"/>
    <w:basedOn w:val="1"/>
    <w:next w:val="1"/>
    <w:link w:val="33"/>
    <w:unhideWhenUsed/>
    <w:qFormat/>
    <w:uiPriority w:val="0"/>
    <w:pPr>
      <w:keepNext/>
      <w:keepLines/>
      <w:numPr>
        <w:ilvl w:val="1"/>
        <w:numId w:val="1"/>
      </w:numPr>
      <w:spacing w:before="260" w:after="260"/>
      <w:ind w:firstLine="0" w:firstLineChars="0"/>
      <w:outlineLvl w:val="1"/>
    </w:pPr>
    <w:rPr>
      <w:rFonts w:cstheme="majorBidi"/>
      <w:b/>
      <w:bCs/>
      <w:sz w:val="36"/>
      <w:szCs w:val="32"/>
    </w:rPr>
  </w:style>
  <w:style w:type="paragraph" w:styleId="4">
    <w:name w:val="heading 3"/>
    <w:basedOn w:val="1"/>
    <w:next w:val="1"/>
    <w:link w:val="34"/>
    <w:unhideWhenUsed/>
    <w:qFormat/>
    <w:uiPriority w:val="9"/>
    <w:pPr>
      <w:keepNext/>
      <w:keepLines/>
      <w:numPr>
        <w:ilvl w:val="2"/>
        <w:numId w:val="1"/>
      </w:numPr>
      <w:spacing w:before="260" w:after="260" w:line="415" w:lineRule="auto"/>
      <w:ind w:firstLine="0" w:firstLineChars="0"/>
      <w:outlineLvl w:val="2"/>
    </w:pPr>
    <w:rPr>
      <w:b/>
      <w:bCs/>
      <w:sz w:val="30"/>
      <w:szCs w:val="32"/>
    </w:rPr>
  </w:style>
  <w:style w:type="paragraph" w:styleId="5">
    <w:name w:val="heading 4"/>
    <w:basedOn w:val="1"/>
    <w:next w:val="1"/>
    <w:link w:val="35"/>
    <w:unhideWhenUsed/>
    <w:qFormat/>
    <w:uiPriority w:val="9"/>
    <w:pPr>
      <w:keepNext/>
      <w:keepLines/>
      <w:numPr>
        <w:ilvl w:val="3"/>
        <w:numId w:val="1"/>
      </w:numPr>
      <w:spacing w:before="260" w:after="260" w:line="377" w:lineRule="auto"/>
      <w:ind w:firstLine="0" w:firstLineChars="0"/>
      <w:outlineLvl w:val="3"/>
    </w:pPr>
    <w:rPr>
      <w:rFonts w:asciiTheme="majorHAnsi" w:hAnsiTheme="majorHAnsi" w:cstheme="majorBidi"/>
      <w:b/>
      <w:bCs/>
      <w:sz w:val="28"/>
      <w:szCs w:val="28"/>
    </w:rPr>
  </w:style>
  <w:style w:type="paragraph" w:styleId="6">
    <w:name w:val="heading 5"/>
    <w:basedOn w:val="1"/>
    <w:next w:val="1"/>
    <w:link w:val="36"/>
    <w:unhideWhenUsed/>
    <w:qFormat/>
    <w:uiPriority w:val="9"/>
    <w:pPr>
      <w:keepNext/>
      <w:keepLines/>
      <w:numPr>
        <w:ilvl w:val="4"/>
        <w:numId w:val="1"/>
      </w:numPr>
      <w:spacing w:before="260" w:after="260" w:line="377" w:lineRule="auto"/>
      <w:ind w:firstLine="0" w:firstLineChars="0"/>
      <w:outlineLvl w:val="4"/>
    </w:pPr>
    <w:rPr>
      <w:b/>
      <w:bCs/>
      <w:sz w:val="28"/>
      <w:szCs w:val="28"/>
    </w:rPr>
  </w:style>
  <w:style w:type="paragraph" w:styleId="7">
    <w:name w:val="heading 6"/>
    <w:basedOn w:val="1"/>
    <w:next w:val="1"/>
    <w:link w:val="37"/>
    <w:unhideWhenUsed/>
    <w:qFormat/>
    <w:uiPriority w:val="9"/>
    <w:pPr>
      <w:keepNext/>
      <w:keepLines/>
      <w:numPr>
        <w:ilvl w:val="5"/>
        <w:numId w:val="1"/>
      </w:numPr>
      <w:spacing w:before="240" w:after="64" w:line="319" w:lineRule="auto"/>
      <w:ind w:firstLine="0" w:firstLineChars="0"/>
      <w:outlineLvl w:val="5"/>
    </w:pPr>
    <w:rPr>
      <w:rFonts w:asciiTheme="majorHAnsi" w:hAnsiTheme="majorHAnsi" w:cstheme="majorBidi"/>
      <w:b/>
      <w:bCs/>
      <w:szCs w:val="24"/>
    </w:rPr>
  </w:style>
  <w:style w:type="paragraph" w:styleId="8">
    <w:name w:val="heading 7"/>
    <w:basedOn w:val="1"/>
    <w:next w:val="1"/>
    <w:link w:val="38"/>
    <w:unhideWhenUsed/>
    <w:qFormat/>
    <w:uiPriority w:val="9"/>
    <w:pPr>
      <w:keepNext/>
      <w:keepLines/>
      <w:numPr>
        <w:ilvl w:val="6"/>
        <w:numId w:val="2"/>
      </w:numPr>
      <w:spacing w:before="240" w:after="64" w:line="320" w:lineRule="auto"/>
      <w:outlineLvl w:val="6"/>
    </w:pPr>
    <w:rPr>
      <w:b/>
      <w:bCs/>
      <w:szCs w:val="24"/>
    </w:rPr>
  </w:style>
  <w:style w:type="paragraph" w:styleId="9">
    <w:name w:val="heading 8"/>
    <w:basedOn w:val="1"/>
    <w:next w:val="1"/>
    <w:link w:val="39"/>
    <w:semiHidden/>
    <w:unhideWhenUsed/>
    <w:qFormat/>
    <w:uiPriority w:val="9"/>
    <w:pPr>
      <w:keepNext/>
      <w:keepLines/>
      <w:numPr>
        <w:ilvl w:val="7"/>
        <w:numId w:val="2"/>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next w:val="1"/>
    <w:link w:val="40"/>
    <w:semiHidden/>
    <w:unhideWhenUsed/>
    <w:qFormat/>
    <w:uiPriority w:val="9"/>
    <w:pPr>
      <w:keepNext/>
      <w:keepLines/>
      <w:numPr>
        <w:ilvl w:val="8"/>
        <w:numId w:val="2"/>
      </w:numPr>
      <w:spacing w:before="240" w:after="64" w:line="320" w:lineRule="auto"/>
      <w:outlineLvl w:val="8"/>
    </w:pPr>
    <w:rPr>
      <w:rFonts w:asciiTheme="majorHAnsi" w:hAnsiTheme="majorHAnsi" w:eastAsiaTheme="majorEastAsia" w:cstheme="majorBidi"/>
      <w:szCs w:val="21"/>
    </w:rPr>
  </w:style>
  <w:style w:type="character" w:default="1" w:styleId="28">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line="240" w:lineRule="auto"/>
      <w:ind w:left="2520" w:leftChars="1200" w:firstLine="0" w:firstLineChars="0"/>
    </w:pPr>
    <w:rPr>
      <w:rFonts w:asciiTheme="minorHAnsi" w:hAnsiTheme="minorHAnsi" w:eastAsiaTheme="minorEastAsia"/>
      <w:sz w:val="21"/>
    </w:rPr>
  </w:style>
  <w:style w:type="paragraph" w:styleId="12">
    <w:name w:val="Normal Indent"/>
    <w:basedOn w:val="1"/>
    <w:unhideWhenUsed/>
    <w:qFormat/>
    <w:uiPriority w:val="0"/>
    <w:pPr>
      <w:ind w:firstLine="420"/>
    </w:pPr>
  </w:style>
  <w:style w:type="paragraph" w:styleId="13">
    <w:name w:val="annotation text"/>
    <w:basedOn w:val="1"/>
    <w:link w:val="57"/>
    <w:semiHidden/>
    <w:unhideWhenUsed/>
    <w:qFormat/>
    <w:uiPriority w:val="99"/>
    <w:pPr>
      <w:jc w:val="left"/>
    </w:pPr>
  </w:style>
  <w:style w:type="paragraph" w:styleId="14">
    <w:name w:val="toc 5"/>
    <w:basedOn w:val="1"/>
    <w:next w:val="1"/>
    <w:unhideWhenUsed/>
    <w:qFormat/>
    <w:uiPriority w:val="39"/>
    <w:pPr>
      <w:spacing w:line="240" w:lineRule="auto"/>
      <w:ind w:left="1680" w:leftChars="800" w:firstLine="0" w:firstLineChars="0"/>
    </w:pPr>
    <w:rPr>
      <w:rFonts w:asciiTheme="minorHAnsi" w:hAnsiTheme="minorHAnsi" w:eastAsiaTheme="minorEastAsia"/>
      <w:sz w:val="21"/>
    </w:rPr>
  </w:style>
  <w:style w:type="paragraph" w:styleId="15">
    <w:name w:val="toc 3"/>
    <w:basedOn w:val="1"/>
    <w:next w:val="1"/>
    <w:unhideWhenUsed/>
    <w:qFormat/>
    <w:uiPriority w:val="39"/>
    <w:pPr>
      <w:ind w:left="840" w:leftChars="400"/>
    </w:pPr>
  </w:style>
  <w:style w:type="paragraph" w:styleId="16">
    <w:name w:val="toc 8"/>
    <w:basedOn w:val="1"/>
    <w:next w:val="1"/>
    <w:unhideWhenUsed/>
    <w:qFormat/>
    <w:uiPriority w:val="39"/>
    <w:pPr>
      <w:spacing w:line="240" w:lineRule="auto"/>
      <w:ind w:left="2940" w:leftChars="1400" w:firstLine="0" w:firstLineChars="0"/>
    </w:pPr>
    <w:rPr>
      <w:rFonts w:asciiTheme="minorHAnsi" w:hAnsiTheme="minorHAnsi" w:eastAsiaTheme="minorEastAsia"/>
      <w:sz w:val="21"/>
    </w:rPr>
  </w:style>
  <w:style w:type="paragraph" w:styleId="17">
    <w:name w:val="Date"/>
    <w:basedOn w:val="1"/>
    <w:next w:val="1"/>
    <w:link w:val="48"/>
    <w:semiHidden/>
    <w:unhideWhenUsed/>
    <w:qFormat/>
    <w:uiPriority w:val="99"/>
    <w:pPr>
      <w:ind w:left="100" w:leftChars="2500"/>
    </w:pPr>
  </w:style>
  <w:style w:type="paragraph" w:styleId="18">
    <w:name w:val="Balloon Text"/>
    <w:basedOn w:val="1"/>
    <w:link w:val="47"/>
    <w:semiHidden/>
    <w:unhideWhenUsed/>
    <w:qFormat/>
    <w:uiPriority w:val="99"/>
    <w:pPr>
      <w:spacing w:line="240" w:lineRule="auto"/>
    </w:pPr>
    <w:rPr>
      <w:sz w:val="18"/>
      <w:szCs w:val="18"/>
    </w:rPr>
  </w:style>
  <w:style w:type="paragraph" w:styleId="19">
    <w:name w:val="footer"/>
    <w:basedOn w:val="1"/>
    <w:link w:val="42"/>
    <w:unhideWhenUsed/>
    <w:qFormat/>
    <w:uiPriority w:val="99"/>
    <w:pPr>
      <w:tabs>
        <w:tab w:val="center" w:pos="4153"/>
        <w:tab w:val="right" w:pos="8306"/>
      </w:tabs>
      <w:snapToGrid w:val="0"/>
      <w:jc w:val="left"/>
    </w:pPr>
    <w:rPr>
      <w:sz w:val="18"/>
      <w:szCs w:val="18"/>
    </w:rPr>
  </w:style>
  <w:style w:type="paragraph" w:styleId="20">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style>
  <w:style w:type="paragraph" w:styleId="22">
    <w:name w:val="toc 4"/>
    <w:basedOn w:val="1"/>
    <w:next w:val="1"/>
    <w:unhideWhenUsed/>
    <w:qFormat/>
    <w:uiPriority w:val="39"/>
    <w:pPr>
      <w:spacing w:line="240" w:lineRule="auto"/>
      <w:ind w:left="1260" w:leftChars="600" w:firstLine="0" w:firstLineChars="0"/>
    </w:pPr>
    <w:rPr>
      <w:rFonts w:asciiTheme="minorHAnsi" w:hAnsiTheme="minorHAnsi" w:eastAsiaTheme="minorEastAsia"/>
      <w:sz w:val="21"/>
    </w:rPr>
  </w:style>
  <w:style w:type="paragraph" w:styleId="23">
    <w:name w:val="toc 6"/>
    <w:basedOn w:val="1"/>
    <w:next w:val="1"/>
    <w:unhideWhenUsed/>
    <w:qFormat/>
    <w:uiPriority w:val="39"/>
    <w:pPr>
      <w:spacing w:line="240" w:lineRule="auto"/>
      <w:ind w:left="2100" w:leftChars="1000" w:firstLine="0" w:firstLineChars="0"/>
    </w:pPr>
    <w:rPr>
      <w:rFonts w:asciiTheme="minorHAnsi" w:hAnsiTheme="minorHAnsi" w:eastAsiaTheme="minorEastAsia"/>
      <w:sz w:val="21"/>
    </w:rPr>
  </w:style>
  <w:style w:type="paragraph" w:styleId="24">
    <w:name w:val="toc 2"/>
    <w:basedOn w:val="1"/>
    <w:next w:val="1"/>
    <w:unhideWhenUsed/>
    <w:qFormat/>
    <w:uiPriority w:val="39"/>
    <w:pPr>
      <w:ind w:left="420" w:leftChars="200"/>
    </w:pPr>
  </w:style>
  <w:style w:type="paragraph" w:styleId="25">
    <w:name w:val="toc 9"/>
    <w:basedOn w:val="1"/>
    <w:next w:val="1"/>
    <w:unhideWhenUsed/>
    <w:qFormat/>
    <w:uiPriority w:val="39"/>
    <w:pPr>
      <w:spacing w:line="240" w:lineRule="auto"/>
      <w:ind w:left="3360" w:leftChars="1600" w:firstLine="0" w:firstLineChars="0"/>
    </w:pPr>
    <w:rPr>
      <w:rFonts w:asciiTheme="minorHAnsi" w:hAnsiTheme="minorHAnsi" w:eastAsiaTheme="minorEastAsia"/>
      <w:sz w:val="21"/>
    </w:rPr>
  </w:style>
  <w:style w:type="paragraph" w:styleId="26">
    <w:name w:val="annotation subject"/>
    <w:basedOn w:val="13"/>
    <w:next w:val="13"/>
    <w:link w:val="58"/>
    <w:semiHidden/>
    <w:unhideWhenUsed/>
    <w:qFormat/>
    <w:uiPriority w:val="99"/>
    <w:rPr>
      <w:b/>
      <w:bCs/>
    </w:rPr>
  </w:style>
  <w:style w:type="character" w:styleId="29">
    <w:name w:val="Emphasis"/>
    <w:basedOn w:val="28"/>
    <w:qFormat/>
    <w:uiPriority w:val="20"/>
    <w:rPr>
      <w:i/>
      <w:iCs/>
    </w:rPr>
  </w:style>
  <w:style w:type="character" w:styleId="30">
    <w:name w:val="Hyperlink"/>
    <w:basedOn w:val="28"/>
    <w:unhideWhenUsed/>
    <w:qFormat/>
    <w:uiPriority w:val="99"/>
    <w:rPr>
      <w:color w:val="0563C1" w:themeColor="hyperlink"/>
      <w:u w:val="single"/>
      <w14:textFill>
        <w14:solidFill>
          <w14:schemeClr w14:val="hlink"/>
        </w14:solidFill>
      </w14:textFill>
    </w:rPr>
  </w:style>
  <w:style w:type="character" w:styleId="31">
    <w:name w:val="annotation reference"/>
    <w:basedOn w:val="28"/>
    <w:semiHidden/>
    <w:unhideWhenUsed/>
    <w:qFormat/>
    <w:uiPriority w:val="99"/>
    <w:rPr>
      <w:sz w:val="21"/>
      <w:szCs w:val="21"/>
    </w:rPr>
  </w:style>
  <w:style w:type="character" w:customStyle="1" w:styleId="32">
    <w:name w:val="标题 1 Char"/>
    <w:basedOn w:val="28"/>
    <w:link w:val="2"/>
    <w:qFormat/>
    <w:uiPriority w:val="9"/>
    <w:rPr>
      <w:rFonts w:ascii="Times New Roman" w:hAnsi="Times New Roman" w:eastAsia="宋体"/>
      <w:b/>
      <w:bCs/>
      <w:kern w:val="44"/>
      <w:sz w:val="44"/>
      <w:szCs w:val="44"/>
    </w:rPr>
  </w:style>
  <w:style w:type="character" w:customStyle="1" w:styleId="33">
    <w:name w:val="标题 2 Char"/>
    <w:basedOn w:val="28"/>
    <w:link w:val="3"/>
    <w:qFormat/>
    <w:uiPriority w:val="0"/>
    <w:rPr>
      <w:rFonts w:ascii="Times New Roman" w:hAnsi="Times New Roman" w:eastAsia="宋体" w:cstheme="majorBidi"/>
      <w:b/>
      <w:bCs/>
      <w:sz w:val="36"/>
      <w:szCs w:val="32"/>
    </w:rPr>
  </w:style>
  <w:style w:type="character" w:customStyle="1" w:styleId="34">
    <w:name w:val="标题 3 Char"/>
    <w:basedOn w:val="28"/>
    <w:link w:val="4"/>
    <w:qFormat/>
    <w:uiPriority w:val="9"/>
    <w:rPr>
      <w:rFonts w:ascii="Times New Roman" w:hAnsi="Times New Roman" w:eastAsia="宋体"/>
      <w:b/>
      <w:bCs/>
      <w:sz w:val="30"/>
      <w:szCs w:val="32"/>
    </w:rPr>
  </w:style>
  <w:style w:type="character" w:customStyle="1" w:styleId="35">
    <w:name w:val="标题 4 Char"/>
    <w:basedOn w:val="28"/>
    <w:link w:val="5"/>
    <w:qFormat/>
    <w:uiPriority w:val="9"/>
    <w:rPr>
      <w:rFonts w:eastAsia="宋体" w:asciiTheme="majorHAnsi" w:hAnsiTheme="majorHAnsi" w:cstheme="majorBidi"/>
      <w:b/>
      <w:bCs/>
      <w:sz w:val="28"/>
      <w:szCs w:val="28"/>
    </w:rPr>
  </w:style>
  <w:style w:type="character" w:customStyle="1" w:styleId="36">
    <w:name w:val="标题 5 Char"/>
    <w:basedOn w:val="28"/>
    <w:link w:val="6"/>
    <w:qFormat/>
    <w:uiPriority w:val="9"/>
    <w:rPr>
      <w:rFonts w:ascii="Times New Roman" w:hAnsi="Times New Roman" w:eastAsia="宋体"/>
      <w:b/>
      <w:bCs/>
      <w:sz w:val="28"/>
      <w:szCs w:val="28"/>
    </w:rPr>
  </w:style>
  <w:style w:type="character" w:customStyle="1" w:styleId="37">
    <w:name w:val="标题 6 Char"/>
    <w:basedOn w:val="28"/>
    <w:link w:val="7"/>
    <w:qFormat/>
    <w:uiPriority w:val="9"/>
    <w:rPr>
      <w:rFonts w:eastAsia="宋体" w:asciiTheme="majorHAnsi" w:hAnsiTheme="majorHAnsi" w:cstheme="majorBidi"/>
      <w:b/>
      <w:bCs/>
      <w:sz w:val="24"/>
      <w:szCs w:val="24"/>
    </w:rPr>
  </w:style>
  <w:style w:type="character" w:customStyle="1" w:styleId="38">
    <w:name w:val="标题 7 Char"/>
    <w:basedOn w:val="28"/>
    <w:link w:val="8"/>
    <w:qFormat/>
    <w:uiPriority w:val="9"/>
    <w:rPr>
      <w:rFonts w:ascii="Times New Roman" w:hAnsi="Times New Roman" w:eastAsia="宋体"/>
      <w:b/>
      <w:bCs/>
      <w:sz w:val="24"/>
      <w:szCs w:val="24"/>
    </w:rPr>
  </w:style>
  <w:style w:type="character" w:customStyle="1" w:styleId="39">
    <w:name w:val="标题 8 Char"/>
    <w:basedOn w:val="28"/>
    <w:link w:val="9"/>
    <w:semiHidden/>
    <w:qFormat/>
    <w:uiPriority w:val="9"/>
    <w:rPr>
      <w:rFonts w:asciiTheme="majorHAnsi" w:hAnsiTheme="majorHAnsi" w:eastAsiaTheme="majorEastAsia" w:cstheme="majorBidi"/>
      <w:sz w:val="24"/>
      <w:szCs w:val="24"/>
    </w:rPr>
  </w:style>
  <w:style w:type="character" w:customStyle="1" w:styleId="40">
    <w:name w:val="标题 9 Char"/>
    <w:basedOn w:val="28"/>
    <w:link w:val="10"/>
    <w:semiHidden/>
    <w:qFormat/>
    <w:uiPriority w:val="9"/>
    <w:rPr>
      <w:rFonts w:asciiTheme="majorHAnsi" w:hAnsiTheme="majorHAnsi" w:eastAsiaTheme="majorEastAsia" w:cstheme="majorBidi"/>
      <w:sz w:val="24"/>
      <w:szCs w:val="21"/>
    </w:rPr>
  </w:style>
  <w:style w:type="character" w:customStyle="1" w:styleId="41">
    <w:name w:val="页眉 Char"/>
    <w:basedOn w:val="28"/>
    <w:link w:val="20"/>
    <w:qFormat/>
    <w:uiPriority w:val="99"/>
    <w:rPr>
      <w:sz w:val="18"/>
      <w:szCs w:val="18"/>
    </w:rPr>
  </w:style>
  <w:style w:type="character" w:customStyle="1" w:styleId="42">
    <w:name w:val="页脚 Char"/>
    <w:basedOn w:val="28"/>
    <w:link w:val="19"/>
    <w:qFormat/>
    <w:uiPriority w:val="99"/>
    <w:rPr>
      <w:sz w:val="18"/>
      <w:szCs w:val="18"/>
    </w:rPr>
  </w:style>
  <w:style w:type="paragraph" w:styleId="43">
    <w:name w:val="List Paragraph"/>
    <w:basedOn w:val="1"/>
    <w:link w:val="44"/>
    <w:qFormat/>
    <w:uiPriority w:val="0"/>
    <w:pPr>
      <w:ind w:firstLine="420"/>
    </w:pPr>
  </w:style>
  <w:style w:type="character" w:customStyle="1" w:styleId="44">
    <w:name w:val="列出段落 Char"/>
    <w:link w:val="43"/>
    <w:qFormat/>
    <w:uiPriority w:val="0"/>
    <w:rPr>
      <w:rFonts w:ascii="Times New Roman" w:hAnsi="Times New Roman" w:eastAsia="宋体"/>
      <w:sz w:val="24"/>
    </w:rPr>
  </w:style>
  <w:style w:type="paragraph" w:customStyle="1" w:styleId="45">
    <w:name w:val="TOC 标题1"/>
    <w:basedOn w:val="2"/>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6">
    <w:name w:val="Char17 Char Char Char Char Char Char"/>
    <w:basedOn w:val="1"/>
    <w:qFormat/>
    <w:uiPriority w:val="0"/>
    <w:pPr>
      <w:widowControl/>
      <w:tabs>
        <w:tab w:val="left" w:pos="425"/>
      </w:tabs>
      <w:spacing w:line="240" w:lineRule="auto"/>
      <w:ind w:left="425" w:hanging="425" w:firstLineChars="0"/>
      <w:jc w:val="left"/>
    </w:pPr>
    <w:rPr>
      <w:rFonts w:ascii="宋体" w:hAnsi="宋体" w:cs="宋体"/>
      <w:kern w:val="0"/>
      <w:szCs w:val="24"/>
    </w:rPr>
  </w:style>
  <w:style w:type="character" w:customStyle="1" w:styleId="47">
    <w:name w:val="批注框文本 Char"/>
    <w:basedOn w:val="28"/>
    <w:link w:val="18"/>
    <w:semiHidden/>
    <w:qFormat/>
    <w:uiPriority w:val="99"/>
    <w:rPr>
      <w:rFonts w:eastAsia="宋体"/>
      <w:sz w:val="18"/>
      <w:szCs w:val="18"/>
    </w:rPr>
  </w:style>
  <w:style w:type="character" w:customStyle="1" w:styleId="48">
    <w:name w:val="日期 Char"/>
    <w:basedOn w:val="28"/>
    <w:link w:val="17"/>
    <w:semiHidden/>
    <w:qFormat/>
    <w:uiPriority w:val="99"/>
    <w:rPr>
      <w:rFonts w:eastAsia="宋体"/>
      <w:sz w:val="24"/>
    </w:rPr>
  </w:style>
  <w:style w:type="paragraph" w:customStyle="1" w:styleId="49">
    <w:name w:val="*正文"/>
    <w:basedOn w:val="1"/>
    <w:link w:val="50"/>
    <w:qFormat/>
    <w:uiPriority w:val="0"/>
    <w:pPr>
      <w:spacing w:beforeLines="50" w:afterLines="50"/>
      <w:ind w:firstLine="480"/>
    </w:pPr>
    <w:rPr>
      <w:rFonts w:ascii="宋体" w:hAnsi="宋体" w:cs="仿宋_GB2312"/>
      <w:szCs w:val="24"/>
    </w:rPr>
  </w:style>
  <w:style w:type="character" w:customStyle="1" w:styleId="50">
    <w:name w:val="*正文 Char"/>
    <w:link w:val="49"/>
    <w:qFormat/>
    <w:uiPriority w:val="0"/>
    <w:rPr>
      <w:rFonts w:ascii="宋体" w:hAnsi="宋体" w:eastAsia="宋体" w:cs="仿宋_GB2312"/>
      <w:sz w:val="24"/>
      <w:szCs w:val="24"/>
    </w:rPr>
  </w:style>
  <w:style w:type="paragraph" w:customStyle="1" w:styleId="51">
    <w:name w:val="标准正文"/>
    <w:basedOn w:val="1"/>
    <w:link w:val="52"/>
    <w:qFormat/>
    <w:uiPriority w:val="0"/>
    <w:pPr>
      <w:spacing w:before="156" w:beforeLines="50" w:after="156" w:afterLines="50"/>
      <w:ind w:firstLine="480"/>
    </w:pPr>
    <w:rPr>
      <w:rFonts w:cs="宋体"/>
      <w:szCs w:val="20"/>
    </w:rPr>
  </w:style>
  <w:style w:type="character" w:customStyle="1" w:styleId="52">
    <w:name w:val="标准正文 Char"/>
    <w:link w:val="51"/>
    <w:qFormat/>
    <w:uiPriority w:val="0"/>
    <w:rPr>
      <w:rFonts w:ascii="Times New Roman" w:hAnsi="Times New Roman" w:eastAsia="宋体" w:cs="宋体"/>
      <w:sz w:val="24"/>
      <w:szCs w:val="20"/>
    </w:rPr>
  </w:style>
  <w:style w:type="paragraph" w:customStyle="1" w:styleId="53">
    <w:name w:val="A.正文"/>
    <w:basedOn w:val="1"/>
    <w:link w:val="54"/>
    <w:qFormat/>
    <w:uiPriority w:val="0"/>
    <w:pPr>
      <w:spacing w:before="480" w:beforeLines="50" w:afterLines="50"/>
      <w:ind w:firstLine="0" w:firstLineChars="0"/>
      <w:jc w:val="left"/>
    </w:pPr>
    <w:rPr>
      <w:rFonts w:ascii="宋体" w:hAnsi="宋体" w:cs="宋体"/>
      <w:color w:val="000000"/>
      <w:spacing w:val="30"/>
      <w:kern w:val="0"/>
      <w:szCs w:val="28"/>
      <w:lang w:val="zh-CN" w:bidi="zh-CN"/>
    </w:rPr>
  </w:style>
  <w:style w:type="character" w:customStyle="1" w:styleId="54">
    <w:name w:val="A.正文 Char"/>
    <w:basedOn w:val="28"/>
    <w:link w:val="53"/>
    <w:qFormat/>
    <w:uiPriority w:val="0"/>
    <w:rPr>
      <w:rFonts w:ascii="宋体" w:hAnsi="宋体" w:eastAsia="宋体" w:cs="宋体"/>
      <w:color w:val="000000"/>
      <w:spacing w:val="30"/>
      <w:kern w:val="0"/>
      <w:sz w:val="24"/>
      <w:szCs w:val="28"/>
      <w:lang w:val="zh-CN" w:bidi="zh-CN"/>
    </w:rPr>
  </w:style>
  <w:style w:type="paragraph" w:styleId="55">
    <w:name w:val="No Spacing"/>
    <w:qFormat/>
    <w:uiPriority w:val="1"/>
    <w:pPr>
      <w:widowControl w:val="0"/>
      <w:jc w:val="both"/>
    </w:pPr>
    <w:rPr>
      <w:rFonts w:asciiTheme="minorHAnsi" w:hAnsiTheme="minorHAnsi" w:eastAsiaTheme="minorEastAsia" w:cstheme="minorBidi"/>
      <w:kern w:val="2"/>
      <w:sz w:val="24"/>
      <w:szCs w:val="22"/>
      <w:lang w:val="en-US" w:eastAsia="zh-CN" w:bidi="ar-SA"/>
    </w:rPr>
  </w:style>
  <w:style w:type="paragraph" w:customStyle="1" w:styleId="56">
    <w:name w:val="2图片样式"/>
    <w:qFormat/>
    <w:uiPriority w:val="0"/>
    <w:pPr>
      <w:jc w:val="center"/>
    </w:pPr>
    <w:rPr>
      <w:rFonts w:ascii="Calibri" w:hAnsi="Calibri" w:eastAsia="仿宋" w:cs="仿宋_GB2312"/>
      <w:b/>
      <w:kern w:val="2"/>
      <w:sz w:val="24"/>
      <w:szCs w:val="28"/>
      <w:lang w:val="en-US" w:eastAsia="zh-CN" w:bidi="ar-SA"/>
    </w:rPr>
  </w:style>
  <w:style w:type="character" w:customStyle="1" w:styleId="57">
    <w:name w:val="批注文字 Char"/>
    <w:basedOn w:val="28"/>
    <w:link w:val="13"/>
    <w:semiHidden/>
    <w:qFormat/>
    <w:uiPriority w:val="99"/>
    <w:rPr>
      <w:rFonts w:ascii="Times New Roman" w:hAnsi="Times New Roman" w:eastAsia="宋体"/>
      <w:kern w:val="2"/>
      <w:sz w:val="24"/>
      <w:szCs w:val="22"/>
    </w:rPr>
  </w:style>
  <w:style w:type="character" w:customStyle="1" w:styleId="58">
    <w:name w:val="批注主题 Char"/>
    <w:basedOn w:val="57"/>
    <w:link w:val="26"/>
    <w:semiHidden/>
    <w:qFormat/>
    <w:uiPriority w:val="99"/>
    <w:rPr>
      <w:rFonts w:ascii="Times New Roman" w:hAnsi="Times New Roman" w:eastAsia="宋体"/>
      <w:b/>
      <w:bCs/>
      <w:kern w:val="2"/>
      <w:sz w:val="24"/>
      <w:szCs w:val="22"/>
    </w:rPr>
  </w:style>
  <w:style w:type="character" w:customStyle="1" w:styleId="59">
    <w:name w:val="font01"/>
    <w:basedOn w:val="28"/>
    <w:uiPriority w:val="0"/>
    <w:rPr>
      <w:rFonts w:hint="eastAsia" w:ascii="宋体" w:hAnsi="宋体" w:eastAsia="宋体" w:cs="宋体"/>
      <w:color w:val="000000"/>
      <w:sz w:val="22"/>
      <w:szCs w:val="22"/>
      <w:u w:val="none"/>
    </w:rPr>
  </w:style>
  <w:style w:type="character" w:customStyle="1" w:styleId="60">
    <w:name w:val="font41"/>
    <w:basedOn w:val="28"/>
    <w:uiPriority w:val="0"/>
    <w:rPr>
      <w:rFonts w:hint="eastAsia" w:ascii="宋体" w:hAnsi="宋体" w:eastAsia="宋体" w:cs="宋体"/>
      <w:color w:val="000000"/>
      <w:sz w:val="18"/>
      <w:szCs w:val="18"/>
      <w:u w:val="none"/>
    </w:rPr>
  </w:style>
  <w:style w:type="character" w:customStyle="1" w:styleId="61">
    <w:name w:val="font31"/>
    <w:basedOn w:val="2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7" Type="http://schemas.openxmlformats.org/officeDocument/2006/relationships/fontTable" Target="fontTable.xml"/><Relationship Id="rId56" Type="http://schemas.openxmlformats.org/officeDocument/2006/relationships/customXml" Target="../customXml/item2.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30.jpeg"/><Relationship Id="rId52" Type="http://schemas.openxmlformats.org/officeDocument/2006/relationships/image" Target="media/image29.png"/><Relationship Id="rId51" Type="http://schemas.openxmlformats.org/officeDocument/2006/relationships/image" Target="media/image28.jpeg"/><Relationship Id="rId50" Type="http://schemas.openxmlformats.org/officeDocument/2006/relationships/image" Target="media/image27.jpeg"/><Relationship Id="rId5" Type="http://schemas.openxmlformats.org/officeDocument/2006/relationships/header" Target="header1.xml"/><Relationship Id="rId49" Type="http://schemas.openxmlformats.org/officeDocument/2006/relationships/image" Target="media/image26.jpeg"/><Relationship Id="rId48" Type="http://schemas.openxmlformats.org/officeDocument/2006/relationships/image" Target="media/image25.jpeg"/><Relationship Id="rId47" Type="http://schemas.openxmlformats.org/officeDocument/2006/relationships/image" Target="media/image24.jpeg"/><Relationship Id="rId46" Type="http://schemas.openxmlformats.org/officeDocument/2006/relationships/image" Target="media/image23.jpeg"/><Relationship Id="rId45" Type="http://schemas.openxmlformats.org/officeDocument/2006/relationships/image" Target="media/image22.jpeg"/><Relationship Id="rId44" Type="http://schemas.openxmlformats.org/officeDocument/2006/relationships/image" Target="media/image21.jpeg"/><Relationship Id="rId43" Type="http://schemas.openxmlformats.org/officeDocument/2006/relationships/image" Target="media/image20.jpeg"/><Relationship Id="rId42" Type="http://schemas.openxmlformats.org/officeDocument/2006/relationships/image" Target="media/image19.jpeg"/><Relationship Id="rId41" Type="http://schemas.openxmlformats.org/officeDocument/2006/relationships/image" Target="media/image18.jpeg"/><Relationship Id="rId40" Type="http://schemas.openxmlformats.org/officeDocument/2006/relationships/image" Target="media/image17.jpeg"/><Relationship Id="rId4" Type="http://schemas.openxmlformats.org/officeDocument/2006/relationships/endnotes" Target="endnotes.xml"/><Relationship Id="rId39" Type="http://schemas.openxmlformats.org/officeDocument/2006/relationships/image" Target="media/image16.jpeg"/><Relationship Id="rId38" Type="http://schemas.openxmlformats.org/officeDocument/2006/relationships/image" Target="media/image15.jpeg"/><Relationship Id="rId37" Type="http://schemas.openxmlformats.org/officeDocument/2006/relationships/image" Target="media/image14.jpeg"/><Relationship Id="rId36" Type="http://schemas.openxmlformats.org/officeDocument/2006/relationships/image" Target="media/image13.jpeg"/><Relationship Id="rId35" Type="http://schemas.openxmlformats.org/officeDocument/2006/relationships/image" Target="media/image12.jpeg"/><Relationship Id="rId34" Type="http://schemas.openxmlformats.org/officeDocument/2006/relationships/image" Target="media/image11.jpeg"/><Relationship Id="rId33" Type="http://schemas.openxmlformats.org/officeDocument/2006/relationships/image" Target="media/image10.png"/><Relationship Id="rId32" Type="http://schemas.openxmlformats.org/officeDocument/2006/relationships/image" Target="media/image9.jpeg"/><Relationship Id="rId31" Type="http://schemas.openxmlformats.org/officeDocument/2006/relationships/image" Target="media/image8.emf"/><Relationship Id="rId30" Type="http://schemas.openxmlformats.org/officeDocument/2006/relationships/image" Target="media/image7.emf"/><Relationship Id="rId3" Type="http://schemas.openxmlformats.org/officeDocument/2006/relationships/footnotes" Target="footnotes.xml"/><Relationship Id="rId29" Type="http://schemas.openxmlformats.org/officeDocument/2006/relationships/oleObject" Target="embeddings/oleObject2.bin"/><Relationship Id="rId28" Type="http://schemas.openxmlformats.org/officeDocument/2006/relationships/image" Target="media/image6.jpeg"/><Relationship Id="rId27" Type="http://schemas.openxmlformats.org/officeDocument/2006/relationships/image" Target="media/image5.wmf"/><Relationship Id="rId26" Type="http://schemas.openxmlformats.org/officeDocument/2006/relationships/oleObject" Target="embeddings/oleObject1.bin"/><Relationship Id="rId25" Type="http://schemas.openxmlformats.org/officeDocument/2006/relationships/chart" Target="charts/chart1.xml"/><Relationship Id="rId24" Type="http://schemas.openxmlformats.org/officeDocument/2006/relationships/image" Target="media/image4.jpeg"/><Relationship Id="rId23" Type="http://schemas.openxmlformats.org/officeDocument/2006/relationships/image" Target="media/image3.jpeg"/><Relationship Id="rId22" Type="http://schemas.openxmlformats.org/officeDocument/2006/relationships/image" Target="media/image2.jpe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数量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1" vertOverflow="ellipsis" vert="horz" wrap="square" lIns="38100" tIns="19050" rIns="38100" bIns="19050" anchor="ctr" anchorCtr="1"/>
                  <a:lstStyle/>
                  <a:p>
                    <a:fld id="{6e269af2-35dd-463c-a44c-fccab1d8a095}" type="CATEGORYNAME">
                      <a:t>[CATEGORY NAME]</a:t>
                    </a:fld>
                  </a:p>
                </c:rich>
              </c:tx>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lstStyle/>
                  <a:p>
                    <a:fld id="{d63e713c-a0a0-4f1d-aa83-5b33dc261b2e}" type="CATEGORYNAME">
                      <a:t>[CATEGORY NAME]</a:t>
                    </a:fld>
                  </a:p>
                </c:rich>
              </c:tx>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layout/>
              <c:tx>
                <c:rich>
                  <a:bodyPr rot="0" spcFirstLastPara="1" vertOverflow="ellipsis" vert="horz" wrap="square" lIns="38100" tIns="19050" rIns="38100" bIns="19050" anchor="ctr" anchorCtr="1"/>
                  <a:lstStyle/>
                  <a:p>
                    <a:fld id="{6513a200-dde0-45f3-9fd4-625381fdfd12}" type="CATEGORYNAME">
                      <a:t>[CATEGORY NAME]</a:t>
                    </a:fld>
                  </a:p>
                </c:rich>
              </c:tx>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线路故障</c:v>
                </c:pt>
                <c:pt idx="1">
                  <c:v>摄像机故障</c:v>
                </c:pt>
                <c:pt idx="2">
                  <c:v>其他故障</c:v>
                </c:pt>
              </c:strCache>
            </c:strRef>
          </c:cat>
          <c:val>
            <c:numRef>
              <c:f>Sheet1!$B$2:$B$5</c:f>
              <c:numCache>
                <c:formatCode>General</c:formatCode>
                <c:ptCount val="4"/>
                <c:pt idx="0">
                  <c:v>38</c:v>
                </c:pt>
                <c:pt idx="1">
                  <c:v>16</c:v>
                </c:pt>
                <c:pt idx="2">
                  <c:v>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CCB4A5-63EC-4215-A188-86E664FC685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8860</Words>
  <Characters>50504</Characters>
  <Lines>420</Lines>
  <Paragraphs>118</Paragraphs>
  <TotalTime>0</TotalTime>
  <ScaleCrop>false</ScaleCrop>
  <LinksUpToDate>false</LinksUpToDate>
  <CharactersWithSpaces>59246</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2022-05-30T06:24:00Z</dcterms:created>
  <dc:creator>PC</dc:creator>
  <cp:lastModifiedBy>86189</cp:lastModifiedBy>
  <cp:lastPrinted>2022-05-30T10:25:00Z</cp:lastPrinted>
  <dcterms:modified xsi:type="dcterms:W3CDTF">2022-07-26T09:52:58Z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6479D2FD78D44ADE8C3438F4950394DA</vt:lpwstr>
  </property>
</Properties>
</file>